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AFEFD" w14:textId="5788C68E" w:rsidR="000A43C5" w:rsidRPr="00DD41EF" w:rsidRDefault="00FA37AB" w:rsidP="002D046F">
      <w:pPr>
        <w:keepNext/>
        <w:keepLines/>
        <w:widowControl/>
        <w:tabs>
          <w:tab w:val="left" w:pos="-720"/>
          <w:tab w:val="left" w:pos="720"/>
          <w:tab w:val="left" w:pos="1440"/>
        </w:tabs>
        <w:suppressAutoHyphens/>
        <w:spacing w:after="240"/>
        <w:ind w:left="-142"/>
        <w:rPr>
          <w:rFonts w:ascii="Segoe UI Light" w:hAnsi="Segoe UI Light" w:cs="Segoe UI Light"/>
          <w:b/>
          <w:bCs/>
          <w:color w:val="2E3335"/>
          <w:sz w:val="18"/>
          <w:szCs w:val="18"/>
        </w:rPr>
      </w:pPr>
      <w:bookmarkStart w:id="0" w:name="_GoBack"/>
      <w:bookmarkEnd w:id="0"/>
      <w:r w:rsidRPr="00DD41EF">
        <w:rPr>
          <w:noProof/>
          <w:lang w:val="el-GR" w:eastAsia="el-GR"/>
        </w:rPr>
        <w:drawing>
          <wp:anchor distT="0" distB="0" distL="114300" distR="114300" simplePos="0" relativeHeight="251655680" behindDoc="0" locked="0" layoutInCell="1" allowOverlap="1" wp14:anchorId="2D901E68" wp14:editId="0CEB55C6">
            <wp:simplePos x="0" y="0"/>
            <wp:positionH relativeFrom="column">
              <wp:posOffset>2855027</wp:posOffset>
            </wp:positionH>
            <wp:positionV relativeFrom="paragraph">
              <wp:posOffset>8237721</wp:posOffset>
            </wp:positionV>
            <wp:extent cx="3408045" cy="953135"/>
            <wp:effectExtent l="0" t="0" r="0" b="0"/>
            <wp:wrapNone/>
            <wp:docPr id="8" name="Picture 8" descr="INTRALOT Logo 2018 _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RALOT Logo 2018 _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804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1EF">
        <w:rPr>
          <w:noProof/>
          <w:lang w:val="el-GR" w:eastAsia="el-GR"/>
        </w:rPr>
        <mc:AlternateContent>
          <mc:Choice Requires="wps">
            <w:drawing>
              <wp:anchor distT="45720" distB="45720" distL="114300" distR="114300" simplePos="0" relativeHeight="251656704" behindDoc="0" locked="0" layoutInCell="1" allowOverlap="1" wp14:anchorId="3B46462D" wp14:editId="0662D345">
                <wp:simplePos x="0" y="0"/>
                <wp:positionH relativeFrom="column">
                  <wp:posOffset>194945</wp:posOffset>
                </wp:positionH>
                <wp:positionV relativeFrom="paragraph">
                  <wp:posOffset>1224280</wp:posOffset>
                </wp:positionV>
                <wp:extent cx="6249035" cy="282194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282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8690" w14:textId="77777777" w:rsidR="00CA2479" w:rsidRPr="005A06B9" w:rsidRDefault="00CA2479" w:rsidP="00FA37AB">
                            <w:pPr>
                              <w:rPr>
                                <w:rFonts w:ascii="Segoe UI" w:hAnsi="Segoe UI" w:cs="Segoe UI"/>
                                <w:noProof/>
                                <w:color w:val="2E3335"/>
                                <w:sz w:val="40"/>
                                <w:szCs w:val="18"/>
                                <w:lang w:eastAsia="el-GR"/>
                              </w:rPr>
                            </w:pPr>
                            <w:r w:rsidRPr="005A06B9">
                              <w:rPr>
                                <w:rFonts w:ascii="Segoe UI" w:hAnsi="Segoe UI" w:cs="Segoe UI"/>
                                <w:noProof/>
                                <w:color w:val="2E3335"/>
                                <w:sz w:val="40"/>
                                <w:szCs w:val="18"/>
                                <w:lang w:eastAsia="el-GR"/>
                              </w:rPr>
                              <w:t>INTRALOT Group</w:t>
                            </w:r>
                          </w:p>
                          <w:p w14:paraId="0AD8F7E4" w14:textId="77777777" w:rsidR="00CA2479" w:rsidRDefault="00CA2479" w:rsidP="00FA37AB">
                            <w:pPr>
                              <w:rPr>
                                <w:rFonts w:ascii="Segoe UI Light" w:hAnsi="Segoe UI Light" w:cs="Segoe UI Light"/>
                                <w:noProof/>
                                <w:color w:val="FF5000"/>
                                <w:sz w:val="72"/>
                                <w:szCs w:val="18"/>
                                <w:lang w:eastAsia="el-GR"/>
                              </w:rPr>
                            </w:pPr>
                            <w:r>
                              <w:rPr>
                                <w:rFonts w:ascii="Segoe UI Light" w:hAnsi="Segoe UI Light" w:cs="Segoe UI Light"/>
                                <w:noProof/>
                                <w:color w:val="FF5000"/>
                                <w:sz w:val="72"/>
                                <w:szCs w:val="18"/>
                                <w:lang w:eastAsia="el-GR"/>
                              </w:rPr>
                              <w:t>ANNOUNCEMENT</w:t>
                            </w:r>
                          </w:p>
                          <w:p w14:paraId="40AA946F" w14:textId="77777777" w:rsidR="00CA2479" w:rsidRDefault="00CA2479" w:rsidP="00FA37AB">
                            <w:pPr>
                              <w:rPr>
                                <w:rFonts w:ascii="Segoe UI Light" w:hAnsi="Segoe UI Light" w:cs="Segoe UI Light"/>
                                <w:noProof/>
                                <w:color w:val="FF5000"/>
                                <w:sz w:val="72"/>
                                <w:szCs w:val="18"/>
                                <w:lang w:eastAsia="el-GR"/>
                              </w:rPr>
                            </w:pPr>
                            <w:r w:rsidRPr="005A06B9">
                              <w:rPr>
                                <w:rFonts w:ascii="Segoe UI Light" w:hAnsi="Segoe UI Light" w:cs="Segoe UI Light"/>
                                <w:noProof/>
                                <w:color w:val="FF5000"/>
                                <w:sz w:val="72"/>
                                <w:szCs w:val="18"/>
                                <w:lang w:eastAsia="el-GR"/>
                              </w:rPr>
                              <w:t>OF FINANCIAL RESULTS</w:t>
                            </w:r>
                          </w:p>
                          <w:p w14:paraId="6B0D3F69" w14:textId="77777777" w:rsidR="00CA2479" w:rsidRPr="00FA37AB" w:rsidRDefault="00CA2479" w:rsidP="00FA37AB">
                            <w:pPr>
                              <w:rPr>
                                <w:rFonts w:ascii="Segoe UI" w:hAnsi="Segoe UI" w:cs="Segoe UI"/>
                                <w:noProof/>
                                <w:color w:val="FF5000"/>
                                <w:sz w:val="72"/>
                                <w:szCs w:val="18"/>
                                <w:lang w:eastAsia="el-GR"/>
                              </w:rPr>
                            </w:pPr>
                          </w:p>
                          <w:p w14:paraId="76469E38" w14:textId="77777777" w:rsidR="00CA2479" w:rsidRPr="00D77146" w:rsidRDefault="00CA2479" w:rsidP="00FA37AB">
                            <w:pPr>
                              <w:rPr>
                                <w:rFonts w:ascii="Segoe UI" w:hAnsi="Segoe UI" w:cs="Segoe UI"/>
                                <w:b/>
                                <w:noProof/>
                                <w:color w:val="2E3335"/>
                                <w:sz w:val="28"/>
                                <w:szCs w:val="18"/>
                                <w:lang w:eastAsia="el-GR"/>
                              </w:rPr>
                            </w:pPr>
                            <w:r w:rsidRPr="00D77146">
                              <w:rPr>
                                <w:rFonts w:ascii="Segoe UI" w:hAnsi="Segoe UI" w:cs="Segoe UI"/>
                                <w:b/>
                                <w:noProof/>
                                <w:color w:val="2E3335"/>
                                <w:sz w:val="28"/>
                                <w:szCs w:val="18"/>
                                <w:lang w:eastAsia="el-GR"/>
                              </w:rPr>
                              <w:t xml:space="preserve">for the </w:t>
                            </w:r>
                            <w:r>
                              <w:rPr>
                                <w:rFonts w:ascii="Segoe UI" w:hAnsi="Segoe UI" w:cs="Segoe UI"/>
                                <w:b/>
                                <w:noProof/>
                                <w:color w:val="2E3335"/>
                                <w:sz w:val="28"/>
                                <w:szCs w:val="18"/>
                                <w:lang w:eastAsia="el-GR"/>
                              </w:rPr>
                              <w:t>six</w:t>
                            </w:r>
                            <w:r w:rsidRPr="00D77146">
                              <w:rPr>
                                <w:rFonts w:ascii="Segoe UI" w:hAnsi="Segoe UI" w:cs="Segoe UI"/>
                                <w:b/>
                                <w:noProof/>
                                <w:color w:val="2E3335"/>
                                <w:sz w:val="28"/>
                                <w:szCs w:val="18"/>
                                <w:lang w:eastAsia="el-GR"/>
                              </w:rPr>
                              <w:t xml:space="preserve"> month period</w:t>
                            </w:r>
                          </w:p>
                          <w:p w14:paraId="0E30CCF2" w14:textId="77777777" w:rsidR="00CA2479" w:rsidRPr="00D77146" w:rsidRDefault="00CA2479" w:rsidP="00FA37AB">
                            <w:pPr>
                              <w:rPr>
                                <w:rFonts w:ascii="Segoe UI" w:hAnsi="Segoe UI" w:cs="Segoe UI"/>
                                <w:b/>
                                <w:noProof/>
                                <w:color w:val="2E3335"/>
                                <w:sz w:val="56"/>
                                <w:szCs w:val="18"/>
                                <w:lang w:eastAsia="el-GR"/>
                              </w:rPr>
                            </w:pPr>
                            <w:r w:rsidRPr="00D77146">
                              <w:rPr>
                                <w:rFonts w:ascii="Segoe UI" w:hAnsi="Segoe UI" w:cs="Segoe UI"/>
                                <w:b/>
                                <w:noProof/>
                                <w:color w:val="2E3335"/>
                                <w:sz w:val="28"/>
                                <w:szCs w:val="18"/>
                                <w:lang w:eastAsia="el-GR"/>
                              </w:rPr>
                              <w:t xml:space="preserve">ended </w:t>
                            </w:r>
                            <w:r>
                              <w:rPr>
                                <w:rFonts w:ascii="Segoe UI" w:hAnsi="Segoe UI" w:cs="Segoe UI"/>
                                <w:b/>
                                <w:noProof/>
                                <w:color w:val="2E3335"/>
                                <w:sz w:val="28"/>
                                <w:szCs w:val="18"/>
                                <w:lang w:eastAsia="el-GR"/>
                              </w:rPr>
                              <w:t>June</w:t>
                            </w:r>
                            <w:r w:rsidRPr="00D77146">
                              <w:rPr>
                                <w:rFonts w:ascii="Segoe UI" w:hAnsi="Segoe UI" w:cs="Segoe UI"/>
                                <w:b/>
                                <w:noProof/>
                                <w:color w:val="2E3335"/>
                                <w:sz w:val="28"/>
                                <w:szCs w:val="18"/>
                                <w:lang w:eastAsia="el-GR"/>
                              </w:rPr>
                              <w:t xml:space="preserve"> 3</w:t>
                            </w:r>
                            <w:r>
                              <w:rPr>
                                <w:rFonts w:ascii="Segoe UI" w:hAnsi="Segoe UI" w:cs="Segoe UI"/>
                                <w:b/>
                                <w:noProof/>
                                <w:color w:val="2E3335"/>
                                <w:sz w:val="28"/>
                                <w:szCs w:val="18"/>
                                <w:lang w:eastAsia="el-GR"/>
                              </w:rPr>
                              <w:t>0</w:t>
                            </w:r>
                            <w:r w:rsidRPr="001B5BD3">
                              <w:rPr>
                                <w:rFonts w:ascii="Segoe UI" w:hAnsi="Segoe UI" w:cs="Segoe UI"/>
                                <w:b/>
                                <w:noProof/>
                                <w:color w:val="2E3335"/>
                                <w:sz w:val="28"/>
                                <w:szCs w:val="18"/>
                                <w:vertAlign w:val="superscript"/>
                                <w:lang w:eastAsia="el-GR"/>
                              </w:rPr>
                              <w:t>th</w:t>
                            </w:r>
                            <w:r w:rsidRPr="00D77146">
                              <w:rPr>
                                <w:rFonts w:ascii="Segoe UI" w:hAnsi="Segoe UI" w:cs="Segoe UI"/>
                                <w:b/>
                                <w:noProof/>
                                <w:color w:val="2E3335"/>
                                <w:sz w:val="28"/>
                                <w:szCs w:val="18"/>
                                <w:lang w:eastAsia="el-GR"/>
                              </w:rPr>
                              <w:t>, 2018</w:t>
                            </w:r>
                            <w:r w:rsidRPr="00D77146">
                              <w:rPr>
                                <w:rFonts w:ascii="Segoe UI" w:hAnsi="Segoe UI" w:cs="Segoe UI"/>
                                <w:b/>
                                <w:noProof/>
                                <w:color w:val="2E3335"/>
                                <w:sz w:val="56"/>
                                <w:szCs w:val="18"/>
                                <w:lang w:eastAsia="el-G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46462D" id="_x0000_t202" coordsize="21600,21600" o:spt="202" path="m,l,21600r21600,l21600,xe">
                <v:stroke joinstyle="miter"/>
                <v:path gradientshapeok="t" o:connecttype="rect"/>
              </v:shapetype>
              <v:shape id="Text Box 2" o:spid="_x0000_s1026" type="#_x0000_t202" style="position:absolute;left:0;text-align:left;margin-left:15.35pt;margin-top:96.4pt;width:492.05pt;height:222.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49tw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RlGgnbQokc2GnQnRxTZ6gy9TsHpoQc3M8IxdNllqvt7WX7TSMhVQ8WW3Solh4bRCtiF9qZ/cXXC&#10;0RZkM3yUFYShOyMd0FirzpYOioEAHbr0dOqMpVLC4TwiSfAOKJZgi+IoTIjrnU/T4/VeafOeyQ7Z&#10;RYYVtN7B0/29NpYOTY8uNpqQBW9b1/5WPDsAx+kEgsNVa7M0XDd/JkGyjtcx8Ug0X3skyHPvtlgR&#10;b16Ei1n+Ll+t8vCXjRuStOFVxYQNc1RWSP6scweNT5o4aUvLllcWzlLSartZtQrtKSi7cJ8rOljO&#10;bv5zGq4IkMuLlMKIBHdR4hXzeOGRgsy8ZBHEXhAmd8k8IAnJi+cp3XPB/j0lNGQ4mUWzSU1n0i9y&#10;C9z3OjeadtzA7Gh5l+H45ERTq8G1qFxrDeXttL4ohaV/LgW0+9hop1gr0kmuZtyMgGJlvJHVE2hX&#10;SVAWCBQGHiwaqX5gNMDwyLD+vqOKYdR+EKD/JCSgT2TchswWEWzUpWVzaaGiBKgMG4ym5cpME2rX&#10;K75tINL04oS8hTdTc6fmM6vDS4MB4ZI6DDM7gS73zus8cpe/AQAA//8DAFBLAwQUAAYACAAAACEA&#10;eyKOHN8AAAALAQAADwAAAGRycy9kb3ducmV2LnhtbEyPzU7DMBCE70h9B2srcaN209KfNE6FQFxB&#10;LVCpNzfeJhHxOordJrw92xPcdndGs99k28E14opdqD1pmE4UCKTC25pKDZ8frw8rECEasqbxhBp+&#10;MMA2H91lJrW+px1e97EUHEIhNRqqGNtUylBU6EyY+BaJtbPvnIm8dqW0nek53DUyUWohnamJP1Sm&#10;xecKi+/9xWn4ejsfD3P1Xr64x7b3g5Lk1lLr+/HwtAERcYh/ZrjhMzrkzHTyF7JBNBpmaslOvq8T&#10;rnAzqOmcp5OGxWyZgMwz+b9D/gsAAP//AwBQSwECLQAUAAYACAAAACEAtoM4kv4AAADhAQAAEwAA&#10;AAAAAAAAAAAAAAAAAAAAW0NvbnRlbnRfVHlwZXNdLnhtbFBLAQItABQABgAIAAAAIQA4/SH/1gAA&#10;AJQBAAALAAAAAAAAAAAAAAAAAC8BAABfcmVscy8ucmVsc1BLAQItABQABgAIAAAAIQBfnN49twIA&#10;ALoFAAAOAAAAAAAAAAAAAAAAAC4CAABkcnMvZTJvRG9jLnhtbFBLAQItABQABgAIAAAAIQB7Io4c&#10;3wAAAAsBAAAPAAAAAAAAAAAAAAAAABEFAABkcnMvZG93bnJldi54bWxQSwUGAAAAAAQABADzAAAA&#10;HQYAAAAA&#10;" filled="f" stroked="f">
                <v:textbox>
                  <w:txbxContent>
                    <w:p w14:paraId="0C0A8690" w14:textId="77777777" w:rsidR="00CA2479" w:rsidRPr="005A06B9" w:rsidRDefault="00CA2479" w:rsidP="00FA37AB">
                      <w:pPr>
                        <w:rPr>
                          <w:rFonts w:ascii="Segoe UI" w:hAnsi="Segoe UI" w:cs="Segoe UI"/>
                          <w:noProof/>
                          <w:color w:val="2E3335"/>
                          <w:sz w:val="40"/>
                          <w:szCs w:val="18"/>
                          <w:lang w:eastAsia="el-GR"/>
                        </w:rPr>
                      </w:pPr>
                      <w:r w:rsidRPr="005A06B9">
                        <w:rPr>
                          <w:rFonts w:ascii="Segoe UI" w:hAnsi="Segoe UI" w:cs="Segoe UI"/>
                          <w:noProof/>
                          <w:color w:val="2E3335"/>
                          <w:sz w:val="40"/>
                          <w:szCs w:val="18"/>
                          <w:lang w:eastAsia="el-GR"/>
                        </w:rPr>
                        <w:t>INTRALOT Group</w:t>
                      </w:r>
                    </w:p>
                    <w:p w14:paraId="0AD8F7E4" w14:textId="77777777" w:rsidR="00CA2479" w:rsidRDefault="00CA2479" w:rsidP="00FA37AB">
                      <w:pPr>
                        <w:rPr>
                          <w:rFonts w:ascii="Segoe UI Light" w:hAnsi="Segoe UI Light" w:cs="Segoe UI Light"/>
                          <w:noProof/>
                          <w:color w:val="FF5000"/>
                          <w:sz w:val="72"/>
                          <w:szCs w:val="18"/>
                          <w:lang w:eastAsia="el-GR"/>
                        </w:rPr>
                      </w:pPr>
                      <w:r>
                        <w:rPr>
                          <w:rFonts w:ascii="Segoe UI Light" w:hAnsi="Segoe UI Light" w:cs="Segoe UI Light"/>
                          <w:noProof/>
                          <w:color w:val="FF5000"/>
                          <w:sz w:val="72"/>
                          <w:szCs w:val="18"/>
                          <w:lang w:eastAsia="el-GR"/>
                        </w:rPr>
                        <w:t>ANNOUNCEMENT</w:t>
                      </w:r>
                    </w:p>
                    <w:p w14:paraId="40AA946F" w14:textId="77777777" w:rsidR="00CA2479" w:rsidRDefault="00CA2479" w:rsidP="00FA37AB">
                      <w:pPr>
                        <w:rPr>
                          <w:rFonts w:ascii="Segoe UI Light" w:hAnsi="Segoe UI Light" w:cs="Segoe UI Light"/>
                          <w:noProof/>
                          <w:color w:val="FF5000"/>
                          <w:sz w:val="72"/>
                          <w:szCs w:val="18"/>
                          <w:lang w:eastAsia="el-GR"/>
                        </w:rPr>
                      </w:pPr>
                      <w:r w:rsidRPr="005A06B9">
                        <w:rPr>
                          <w:rFonts w:ascii="Segoe UI Light" w:hAnsi="Segoe UI Light" w:cs="Segoe UI Light"/>
                          <w:noProof/>
                          <w:color w:val="FF5000"/>
                          <w:sz w:val="72"/>
                          <w:szCs w:val="18"/>
                          <w:lang w:eastAsia="el-GR"/>
                        </w:rPr>
                        <w:t>OF FINANCIAL RESULTS</w:t>
                      </w:r>
                    </w:p>
                    <w:p w14:paraId="6B0D3F69" w14:textId="77777777" w:rsidR="00CA2479" w:rsidRPr="00FA37AB" w:rsidRDefault="00CA2479" w:rsidP="00FA37AB">
                      <w:pPr>
                        <w:rPr>
                          <w:rFonts w:ascii="Segoe UI" w:hAnsi="Segoe UI" w:cs="Segoe UI"/>
                          <w:noProof/>
                          <w:color w:val="FF5000"/>
                          <w:sz w:val="72"/>
                          <w:szCs w:val="18"/>
                          <w:lang w:eastAsia="el-GR"/>
                        </w:rPr>
                      </w:pPr>
                    </w:p>
                    <w:p w14:paraId="76469E38" w14:textId="77777777" w:rsidR="00CA2479" w:rsidRPr="00D77146" w:rsidRDefault="00CA2479" w:rsidP="00FA37AB">
                      <w:pPr>
                        <w:rPr>
                          <w:rFonts w:ascii="Segoe UI" w:hAnsi="Segoe UI" w:cs="Segoe UI"/>
                          <w:b/>
                          <w:noProof/>
                          <w:color w:val="2E3335"/>
                          <w:sz w:val="28"/>
                          <w:szCs w:val="18"/>
                          <w:lang w:eastAsia="el-GR"/>
                        </w:rPr>
                      </w:pPr>
                      <w:r w:rsidRPr="00D77146">
                        <w:rPr>
                          <w:rFonts w:ascii="Segoe UI" w:hAnsi="Segoe UI" w:cs="Segoe UI"/>
                          <w:b/>
                          <w:noProof/>
                          <w:color w:val="2E3335"/>
                          <w:sz w:val="28"/>
                          <w:szCs w:val="18"/>
                          <w:lang w:eastAsia="el-GR"/>
                        </w:rPr>
                        <w:t xml:space="preserve">for the </w:t>
                      </w:r>
                      <w:r>
                        <w:rPr>
                          <w:rFonts w:ascii="Segoe UI" w:hAnsi="Segoe UI" w:cs="Segoe UI"/>
                          <w:b/>
                          <w:noProof/>
                          <w:color w:val="2E3335"/>
                          <w:sz w:val="28"/>
                          <w:szCs w:val="18"/>
                          <w:lang w:eastAsia="el-GR"/>
                        </w:rPr>
                        <w:t>six</w:t>
                      </w:r>
                      <w:r w:rsidRPr="00D77146">
                        <w:rPr>
                          <w:rFonts w:ascii="Segoe UI" w:hAnsi="Segoe UI" w:cs="Segoe UI"/>
                          <w:b/>
                          <w:noProof/>
                          <w:color w:val="2E3335"/>
                          <w:sz w:val="28"/>
                          <w:szCs w:val="18"/>
                          <w:lang w:eastAsia="el-GR"/>
                        </w:rPr>
                        <w:t xml:space="preserve"> month period</w:t>
                      </w:r>
                    </w:p>
                    <w:p w14:paraId="0E30CCF2" w14:textId="77777777" w:rsidR="00CA2479" w:rsidRPr="00D77146" w:rsidRDefault="00CA2479" w:rsidP="00FA37AB">
                      <w:pPr>
                        <w:rPr>
                          <w:rFonts w:ascii="Segoe UI" w:hAnsi="Segoe UI" w:cs="Segoe UI"/>
                          <w:b/>
                          <w:noProof/>
                          <w:color w:val="2E3335"/>
                          <w:sz w:val="56"/>
                          <w:szCs w:val="18"/>
                          <w:lang w:eastAsia="el-GR"/>
                        </w:rPr>
                      </w:pPr>
                      <w:r w:rsidRPr="00D77146">
                        <w:rPr>
                          <w:rFonts w:ascii="Segoe UI" w:hAnsi="Segoe UI" w:cs="Segoe UI"/>
                          <w:b/>
                          <w:noProof/>
                          <w:color w:val="2E3335"/>
                          <w:sz w:val="28"/>
                          <w:szCs w:val="18"/>
                          <w:lang w:eastAsia="el-GR"/>
                        </w:rPr>
                        <w:t xml:space="preserve">ended </w:t>
                      </w:r>
                      <w:r>
                        <w:rPr>
                          <w:rFonts w:ascii="Segoe UI" w:hAnsi="Segoe UI" w:cs="Segoe UI"/>
                          <w:b/>
                          <w:noProof/>
                          <w:color w:val="2E3335"/>
                          <w:sz w:val="28"/>
                          <w:szCs w:val="18"/>
                          <w:lang w:eastAsia="el-GR"/>
                        </w:rPr>
                        <w:t>June</w:t>
                      </w:r>
                      <w:r w:rsidRPr="00D77146">
                        <w:rPr>
                          <w:rFonts w:ascii="Segoe UI" w:hAnsi="Segoe UI" w:cs="Segoe UI"/>
                          <w:b/>
                          <w:noProof/>
                          <w:color w:val="2E3335"/>
                          <w:sz w:val="28"/>
                          <w:szCs w:val="18"/>
                          <w:lang w:eastAsia="el-GR"/>
                        </w:rPr>
                        <w:t xml:space="preserve"> 3</w:t>
                      </w:r>
                      <w:r>
                        <w:rPr>
                          <w:rFonts w:ascii="Segoe UI" w:hAnsi="Segoe UI" w:cs="Segoe UI"/>
                          <w:b/>
                          <w:noProof/>
                          <w:color w:val="2E3335"/>
                          <w:sz w:val="28"/>
                          <w:szCs w:val="18"/>
                          <w:lang w:eastAsia="el-GR"/>
                        </w:rPr>
                        <w:t>0</w:t>
                      </w:r>
                      <w:r w:rsidRPr="001B5BD3">
                        <w:rPr>
                          <w:rFonts w:ascii="Segoe UI" w:hAnsi="Segoe UI" w:cs="Segoe UI"/>
                          <w:b/>
                          <w:noProof/>
                          <w:color w:val="2E3335"/>
                          <w:sz w:val="28"/>
                          <w:szCs w:val="18"/>
                          <w:vertAlign w:val="superscript"/>
                          <w:lang w:eastAsia="el-GR"/>
                        </w:rPr>
                        <w:t>th</w:t>
                      </w:r>
                      <w:r w:rsidRPr="00D77146">
                        <w:rPr>
                          <w:rFonts w:ascii="Segoe UI" w:hAnsi="Segoe UI" w:cs="Segoe UI"/>
                          <w:b/>
                          <w:noProof/>
                          <w:color w:val="2E3335"/>
                          <w:sz w:val="28"/>
                          <w:szCs w:val="18"/>
                          <w:lang w:eastAsia="el-GR"/>
                        </w:rPr>
                        <w:t>, 2018</w:t>
                      </w:r>
                      <w:r w:rsidRPr="00D77146">
                        <w:rPr>
                          <w:rFonts w:ascii="Segoe UI" w:hAnsi="Segoe UI" w:cs="Segoe UI"/>
                          <w:b/>
                          <w:noProof/>
                          <w:color w:val="2E3335"/>
                          <w:sz w:val="56"/>
                          <w:szCs w:val="18"/>
                          <w:lang w:eastAsia="el-GR"/>
                        </w:rPr>
                        <w:t xml:space="preserve"> </w:t>
                      </w:r>
                    </w:p>
                  </w:txbxContent>
                </v:textbox>
                <w10:wrap type="square"/>
              </v:shape>
            </w:pict>
          </mc:Fallback>
        </mc:AlternateContent>
      </w:r>
      <w:r w:rsidRPr="00DD41EF">
        <w:rPr>
          <w:noProof/>
          <w:lang w:val="el-GR" w:eastAsia="el-GR"/>
        </w:rPr>
        <w:drawing>
          <wp:anchor distT="0" distB="0" distL="114300" distR="114300" simplePos="0" relativeHeight="251662848" behindDoc="1" locked="0" layoutInCell="1" allowOverlap="1" wp14:anchorId="7E4FC01C" wp14:editId="21529ADF">
            <wp:simplePos x="0" y="0"/>
            <wp:positionH relativeFrom="column">
              <wp:posOffset>2790190</wp:posOffset>
            </wp:positionH>
            <wp:positionV relativeFrom="paragraph">
              <wp:posOffset>-2041525</wp:posOffset>
            </wp:positionV>
            <wp:extent cx="72000" cy="10292400"/>
            <wp:effectExtent l="0" t="23812" r="0" b="0"/>
            <wp:wrapNone/>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9">
                      <a:extLst>
                        <a:ext uri="{28A0092B-C50C-407E-A947-70E740481C1C}">
                          <a14:useLocalDpi xmlns:a14="http://schemas.microsoft.com/office/drawing/2010/main" val="0"/>
                        </a:ext>
                      </a:extLst>
                    </a:blip>
                    <a:srcRect l="871" t="-1184" r="98138" b="1184"/>
                    <a:stretch>
                      <a:fillRect/>
                    </a:stretch>
                  </pic:blipFill>
                  <pic:spPr bwMode="auto">
                    <a:xfrm rot="-5400000">
                      <a:off x="0" y="0"/>
                      <a:ext cx="72000" cy="1029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1EF">
        <w:rPr>
          <w:noProof/>
          <w:lang w:val="el-GR" w:eastAsia="el-GR"/>
        </w:rPr>
        <mc:AlternateContent>
          <mc:Choice Requires="wps">
            <w:drawing>
              <wp:anchor distT="0" distB="0" distL="114300" distR="114300" simplePos="0" relativeHeight="251663872" behindDoc="1" locked="0" layoutInCell="1" allowOverlap="1" wp14:anchorId="47F98317" wp14:editId="4A26F4F4">
                <wp:simplePos x="0" y="0"/>
                <wp:positionH relativeFrom="column">
                  <wp:posOffset>994410</wp:posOffset>
                </wp:positionH>
                <wp:positionV relativeFrom="paragraph">
                  <wp:posOffset>1720215</wp:posOffset>
                </wp:positionV>
                <wp:extent cx="4685030" cy="121412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0D2B" w14:textId="77777777" w:rsidR="00CA2479" w:rsidRPr="00B773E6" w:rsidRDefault="00CA2479" w:rsidP="00FA37AB">
                            <w:pPr>
                              <w:rPr>
                                <w:rFonts w:ascii="Segoe UI Light" w:hAnsi="Segoe UI Light" w:cs="Segoe UI Light"/>
                                <w:color w:val="FF5000"/>
                                <w:sz w:val="144"/>
                                <w:szCs w:val="5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98317" id="Text Box 5" o:spid="_x0000_s1027" type="#_x0000_t202" style="position:absolute;left:0;text-align:left;margin-left:78.3pt;margin-top:135.45pt;width:368.9pt;height:9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GR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sW2O+OgM3B6GMDN7OEYWHaV6uFeVt80EnLZUrFht0rJsWW0huxCe9O/uDrh&#10;aAuyHj/KGsLQrZEOaN+o3rYOmoEAHVh6OjFjU6ngkMySOHgHpgpsYRSSMHLc+TQ7Xh+UNu+Z7JFd&#10;5FgB9Q6e7u61senQ7OhiowlZ8q5z9Hfi2QE4TicQHK5am03DsfkzDdJVskqIR6LZyiNBUXi35ZJ4&#10;szKcx8W7Yrkswl82bkiyltc1EzbMUVkh+TPmDhqfNHHSlpYdry2cTUmrzXrZKbSjoOzSfa7pYDm7&#10;+c/TcE2AWl6UFEYkuItSr5wlc4+UJPbSeZB4QZjepbOApKQon5d0zwX795LQmOM0juJJTeekX9QW&#10;uO91bTTruYHZ0fE+x8nJiWZWgytRO2oN5d20vmiFTf/cCqD7SLRTrBXpJFezX+/d03Bytmpey/oJ&#10;JKwkCAzECHMPFq1UPzAaYYbkWH/fUsUw6j4IeAZpSIgdOm5D4jloFqlLy/rSQkUFUDk2GE3LpZkG&#10;1XZQfNNCpOnhCXkLT6fhTtTnrA4PDuaEq+0w0+wgutw7r/PkXfwGAAD//wMAUEsDBBQABgAIAAAA&#10;IQBP7Jyw3wAAAAsBAAAPAAAAZHJzL2Rvd25yZXYueG1sTI/BTsMwEETvSPyDtUjcqN0oDU2IUyEQ&#10;VxAFKvXmxtskIl5HsduEv2c50eNon2belpvZ9eKMY+g8aVguFAik2tuOGg2fHy93axAhGrKm94Qa&#10;fjDAprq+Kk1h/UTveN7GRnAJhcJoaGMcCilD3aIzYeEHJL4d/ehM5Dg20o5m4nLXy0SpTDrTES+0&#10;ZsCnFuvv7clp+Ho97nepemue3WqY/KwkuVxqfXszPz6AiDjHfxj+9FkdKnY6+BPZIHrOqyxjVENy&#10;r3IQTKzzNAVx0JBmyRJkVcrLH6pfAAAA//8DAFBLAQItABQABgAIAAAAIQC2gziS/gAAAOEBAAAT&#10;AAAAAAAAAAAAAAAAAAAAAABbQ29udGVudF9UeXBlc10ueG1sUEsBAi0AFAAGAAgAAAAhADj9If/W&#10;AAAAlAEAAAsAAAAAAAAAAAAAAAAALwEAAF9yZWxzLy5yZWxzUEsBAi0AFAAGAAgAAAAhAJJQwZG5&#10;AgAAwQUAAA4AAAAAAAAAAAAAAAAALgIAAGRycy9lMm9Eb2MueG1sUEsBAi0AFAAGAAgAAAAhAE/s&#10;nLDfAAAACwEAAA8AAAAAAAAAAAAAAAAAEwUAAGRycy9kb3ducmV2LnhtbFBLBQYAAAAABAAEAPMA&#10;AAAfBgAAAAA=&#10;" filled="f" stroked="f">
                <v:textbox>
                  <w:txbxContent>
                    <w:p w14:paraId="22F10D2B" w14:textId="77777777" w:rsidR="00CA2479" w:rsidRPr="00B773E6" w:rsidRDefault="00CA2479" w:rsidP="00FA37AB">
                      <w:pPr>
                        <w:rPr>
                          <w:rFonts w:ascii="Segoe UI Light" w:hAnsi="Segoe UI Light" w:cs="Segoe UI Light"/>
                          <w:color w:val="FF5000"/>
                          <w:sz w:val="144"/>
                          <w:szCs w:val="51"/>
                        </w:rPr>
                      </w:pPr>
                    </w:p>
                  </w:txbxContent>
                </v:textbox>
              </v:shape>
            </w:pict>
          </mc:Fallback>
        </mc:AlternateContent>
      </w:r>
      <w:r w:rsidR="00F60035">
        <w:rPr>
          <w:rFonts w:ascii="Segoe UI" w:hAnsi="Segoe UI" w:cs="Segoe UI"/>
          <w:b/>
          <w:bCs/>
          <w:color w:val="FF5000"/>
          <w:sz w:val="18"/>
          <w:szCs w:val="18"/>
        </w:rPr>
        <w:t xml:space="preserve"> </w:t>
      </w:r>
      <w:r w:rsidR="003F0F9F" w:rsidRPr="00DD41EF">
        <w:rPr>
          <w:rFonts w:ascii="Segoe UI" w:hAnsi="Segoe UI" w:cs="Segoe UI"/>
          <w:b/>
          <w:bCs/>
          <w:color w:val="FF5000"/>
          <w:sz w:val="18"/>
          <w:szCs w:val="18"/>
        </w:rPr>
        <w:br w:type="page"/>
      </w:r>
    </w:p>
    <w:p w14:paraId="6BA4F4C4" w14:textId="77777777" w:rsidR="000A43C5" w:rsidRPr="00FA37AB" w:rsidRDefault="005A06B9" w:rsidP="005A06B9">
      <w:pPr>
        <w:pStyle w:val="Header"/>
        <w:tabs>
          <w:tab w:val="clear" w:pos="4513"/>
          <w:tab w:val="clear" w:pos="9026"/>
          <w:tab w:val="left" w:pos="8957"/>
        </w:tabs>
        <w:rPr>
          <w:rFonts w:ascii="Segoe UI" w:hAnsi="Segoe UI" w:cs="Segoe UI"/>
          <w:noProof/>
          <w:color w:val="2E3335"/>
          <w:sz w:val="16"/>
          <w:szCs w:val="18"/>
          <w:lang w:eastAsia="el-GR"/>
        </w:rPr>
      </w:pPr>
      <w:r>
        <w:rPr>
          <w:rFonts w:ascii="Segoe UI Light" w:hAnsi="Segoe UI Light" w:cs="Segoe UI Light"/>
          <w:b/>
          <w:bCs/>
          <w:noProof/>
          <w:color w:val="2E3335"/>
          <w:sz w:val="18"/>
          <w:szCs w:val="18"/>
          <w:u w:val="single"/>
          <w:lang w:val="el-GR" w:eastAsia="el-GR"/>
        </w:rPr>
        <w:lastRenderedPageBreak/>
        <mc:AlternateContent>
          <mc:Choice Requires="wps">
            <w:drawing>
              <wp:anchor distT="0" distB="0" distL="114300" distR="114300" simplePos="0" relativeHeight="251677184" behindDoc="0" locked="0" layoutInCell="1" allowOverlap="1" wp14:anchorId="5390082F" wp14:editId="5796E138">
                <wp:simplePos x="0" y="0"/>
                <wp:positionH relativeFrom="column">
                  <wp:posOffset>-127660</wp:posOffset>
                </wp:positionH>
                <wp:positionV relativeFrom="paragraph">
                  <wp:posOffset>-413542</wp:posOffset>
                </wp:positionV>
                <wp:extent cx="2243909" cy="439387"/>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2243909" cy="439387"/>
                        </a:xfrm>
                        <a:prstGeom prst="rect">
                          <a:avLst/>
                        </a:prstGeom>
                        <a:solidFill>
                          <a:schemeClr val="lt1"/>
                        </a:solidFill>
                        <a:ln w="6350">
                          <a:noFill/>
                        </a:ln>
                      </wps:spPr>
                      <wps:txbx>
                        <w:txbxContent>
                          <w:p w14:paraId="668F4681" w14:textId="77777777" w:rsidR="00CA2479" w:rsidRPr="00D77146" w:rsidRDefault="00CA2479" w:rsidP="005A06B9">
                            <w:pPr>
                              <w:pStyle w:val="Header"/>
                              <w:tabs>
                                <w:tab w:val="clear" w:pos="4513"/>
                                <w:tab w:val="clear" w:pos="9026"/>
                                <w:tab w:val="left" w:pos="8957"/>
                              </w:tabs>
                              <w:rPr>
                                <w:rFonts w:ascii="Segoe UI Light" w:hAnsi="Segoe UI Light" w:cs="Segoe UI Light"/>
                                <w:noProof/>
                                <w:color w:val="2E3335"/>
                                <w:sz w:val="36"/>
                                <w:szCs w:val="18"/>
                                <w:lang w:eastAsia="el-GR"/>
                              </w:rPr>
                            </w:pPr>
                            <w:r w:rsidRPr="00D77146">
                              <w:rPr>
                                <w:rFonts w:ascii="Segoe UI Light" w:hAnsi="Segoe UI Light" w:cs="Segoe UI Light"/>
                                <w:noProof/>
                                <w:color w:val="2E3335"/>
                                <w:sz w:val="36"/>
                                <w:szCs w:val="18"/>
                                <w:lang w:eastAsia="el-GR"/>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0082F" id="Text Box 18" o:spid="_x0000_s1028" type="#_x0000_t202" style="position:absolute;margin-left:-10.05pt;margin-top:-32.55pt;width:176.7pt;height:34.6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eIQwIAAIIEAAAOAAAAZHJzL2Uyb0RvYy54bWysVMtu2zAQvBfoPxC81/IrLyFy4DpIUSBI&#10;AjhFzjRFRQIoLkvSltKv75CynUd7Knqhl7ur4e7Mri+v+laznXK+IVPwyWjMmTKSysY8F/zH482X&#10;c858EKYUmowq+Ivy/Grx+dNlZ3M1pZp0qRwDiPF5Zwteh2DzLPOyVq3wI7LKIFiRa0XA1T1npRMd&#10;0FudTcfj06wjV1pHUnkP7/UQ5IuEX1VKhvuq8iowXXDUFtLp0rmJZ7a4FPmzE7Zu5L4M8Q9VtKIx&#10;ePQIdS2CYFvX/AHVNtKRpyqMJLUZVVUjVeoB3UzGH7pZ18Kq1AvI8fZIk/9/sPJu9+BYU0I7KGVE&#10;C40eVR/YV+oZXOCnsz5H2toiMfTwI/fg93DGtvvKtfEXDTHEwfTLkd2IJuGcTuezi/EFZxIxmLPz&#10;swiTvX5tnQ/fFLUsGgV3UC+RKna3Pgyph5T4mCfdlDeN1ukSJ0attGM7Aa11SDUC/F2WNqwr+Ons&#10;ZJyADcXPB2RtUEvsdegpWqHf9Imb6aHfDZUvoMHRMEjeypsGtd4KHx6Ew+Sgc2xDuMdRacJbtLc4&#10;q8n9+ps/5kNQRDnrMIkF9z+3winO9HcDqS8m83kc3XSZn5xNcXFvI5u3EbNtVwQCJtg7K5MZ84M+&#10;mJWj9glLs4yvIiSMxNsFDwdzFYb9wNJJtVymJAyrFeHWrK2M0JHwqMRj/ySc3csVIPQdHWZW5B9U&#10;G3Ljl4aW20BVkySNPA+s7unHoKeh2C9l3KS395T1+tex+A0AAP//AwBQSwMEFAAGAAgAAAAhADai&#10;IGrgAAAACQEAAA8AAABkcnMvZG93bnJldi54bWxMj81OwzAQhO9IfQdrK3FBrZOGFhTiVAjxI/VG&#10;A624ufGSRMTrKHaT8PYsJ9jTrHY0+022nWwrBux940hBvIxAIJXONFQpeCueFrcgfNBkdOsIFXyj&#10;h20+u8h0atxIrzjsQyU4hHyqFdQhdKmUvqzRar90HRLfPl1vdeC1r6Tp9cjhtpWrKNpIqxviD7Xu&#10;8KHG8mt/tgo+rqrjzk/P72OyTrrHl6G4OZhCqcv5dH8HIuAU/szwi8/okDPTyZ3JeNEqWKyimK0s&#10;NmsW7Eh4QJwUXMcg80z+b5D/AAAA//8DAFBLAQItABQABgAIAAAAIQC2gziS/gAAAOEBAAATAAAA&#10;AAAAAAAAAAAAAAAAAABbQ29udGVudF9UeXBlc10ueG1sUEsBAi0AFAAGAAgAAAAhADj9If/WAAAA&#10;lAEAAAsAAAAAAAAAAAAAAAAALwEAAF9yZWxzLy5yZWxzUEsBAi0AFAAGAAgAAAAhAKkJh4hDAgAA&#10;ggQAAA4AAAAAAAAAAAAAAAAALgIAAGRycy9lMm9Eb2MueG1sUEsBAi0AFAAGAAgAAAAhADaiIGrg&#10;AAAACQEAAA8AAAAAAAAAAAAAAAAAnQQAAGRycy9kb3ducmV2LnhtbFBLBQYAAAAABAAEAPMAAACq&#10;BQAAAAA=&#10;" fillcolor="white [3201]" stroked="f" strokeweight=".5pt">
                <v:textbox>
                  <w:txbxContent>
                    <w:p w14:paraId="668F4681" w14:textId="77777777" w:rsidR="00CA2479" w:rsidRPr="00D77146" w:rsidRDefault="00CA2479" w:rsidP="005A06B9">
                      <w:pPr>
                        <w:pStyle w:val="Header"/>
                        <w:tabs>
                          <w:tab w:val="clear" w:pos="4513"/>
                          <w:tab w:val="clear" w:pos="9026"/>
                          <w:tab w:val="left" w:pos="8957"/>
                        </w:tabs>
                        <w:rPr>
                          <w:rFonts w:ascii="Segoe UI Light" w:hAnsi="Segoe UI Light" w:cs="Segoe UI Light"/>
                          <w:noProof/>
                          <w:color w:val="2E3335"/>
                          <w:sz w:val="36"/>
                          <w:szCs w:val="18"/>
                          <w:lang w:eastAsia="el-GR"/>
                        </w:rPr>
                      </w:pPr>
                      <w:r w:rsidRPr="00D77146">
                        <w:rPr>
                          <w:rFonts w:ascii="Segoe UI Light" w:hAnsi="Segoe UI Light" w:cs="Segoe UI Light"/>
                          <w:noProof/>
                          <w:color w:val="2E3335"/>
                          <w:sz w:val="36"/>
                          <w:szCs w:val="18"/>
                          <w:lang w:eastAsia="el-GR"/>
                        </w:rPr>
                        <w:t>PRESS RELEASE</w:t>
                      </w:r>
                    </w:p>
                  </w:txbxContent>
                </v:textbox>
              </v:shape>
            </w:pict>
          </mc:Fallback>
        </mc:AlternateContent>
      </w:r>
      <w:r w:rsidRPr="00FA37AB">
        <w:rPr>
          <w:rFonts w:ascii="Segoe UI Light" w:hAnsi="Segoe UI Light" w:cs="Segoe UI Light"/>
          <w:noProof/>
          <w:color w:val="FF5000"/>
          <w:lang w:val="el-GR" w:eastAsia="el-GR"/>
        </w:rPr>
        <w:drawing>
          <wp:anchor distT="0" distB="0" distL="114300" distR="114300" simplePos="0" relativeHeight="251665920" behindDoc="1" locked="0" layoutInCell="1" allowOverlap="1" wp14:anchorId="524AFBA2" wp14:editId="21A44AF9">
            <wp:simplePos x="0" y="0"/>
            <wp:positionH relativeFrom="column">
              <wp:posOffset>5048003</wp:posOffset>
            </wp:positionH>
            <wp:positionV relativeFrom="paragraph">
              <wp:posOffset>-414638</wp:posOffset>
            </wp:positionV>
            <wp:extent cx="1255395" cy="348615"/>
            <wp:effectExtent l="0" t="0" r="0" b="0"/>
            <wp:wrapNone/>
            <wp:docPr id="22" name="Picture 22" descr="C:\Users\velisariou\Desktop\New Colors Logo INTRALOT\INTRALOT RGB_new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lisariou\Desktop\New Colors Logo INTRALOT\INTRALOT RGB_new logo col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5395"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F00A2" w14:textId="77777777" w:rsidR="000A43C5" w:rsidRPr="00FA37AB" w:rsidRDefault="000A43C5" w:rsidP="003D7793">
      <w:pPr>
        <w:keepNext/>
        <w:keepLines/>
        <w:widowControl/>
        <w:tabs>
          <w:tab w:val="left" w:pos="-720"/>
          <w:tab w:val="left" w:pos="720"/>
          <w:tab w:val="left" w:pos="1440"/>
        </w:tabs>
        <w:suppressAutoHyphens/>
        <w:spacing w:after="240"/>
        <w:rPr>
          <w:rFonts w:ascii="Segoe UI Light" w:hAnsi="Segoe UI Light" w:cs="Segoe UI Light"/>
          <w:b/>
          <w:bCs/>
          <w:color w:val="2E3335"/>
          <w:sz w:val="18"/>
          <w:szCs w:val="18"/>
          <w:u w:val="single"/>
        </w:rPr>
      </w:pPr>
    </w:p>
    <w:p w14:paraId="1BD82364" w14:textId="77777777" w:rsidR="003F0F9F" w:rsidRDefault="003F0F9F" w:rsidP="003D7793">
      <w:pPr>
        <w:keepNext/>
        <w:keepLines/>
        <w:widowControl/>
        <w:tabs>
          <w:tab w:val="left" w:pos="-720"/>
          <w:tab w:val="left" w:pos="720"/>
          <w:tab w:val="left" w:pos="1440"/>
        </w:tabs>
        <w:suppressAutoHyphens/>
        <w:spacing w:after="240"/>
        <w:rPr>
          <w:rFonts w:ascii="Segoe UI" w:hAnsi="Segoe UI" w:cs="Segoe UI"/>
          <w:b/>
          <w:bCs/>
          <w:color w:val="2E3335"/>
          <w:sz w:val="24"/>
          <w:szCs w:val="18"/>
        </w:rPr>
      </w:pPr>
    </w:p>
    <w:p w14:paraId="2A915432" w14:textId="56E28397" w:rsidR="00616EB3" w:rsidRDefault="00616EB3" w:rsidP="00616EB3">
      <w:pPr>
        <w:rPr>
          <w:rFonts w:ascii="Segoe UI" w:hAnsi="Segoe UI" w:cs="Segoe UI"/>
          <w:b/>
          <w:bCs/>
          <w:color w:val="FF5000"/>
          <w:sz w:val="36"/>
          <w:szCs w:val="36"/>
          <w:lang w:eastAsia="el-GR"/>
        </w:rPr>
      </w:pPr>
      <w:r>
        <w:rPr>
          <w:rFonts w:ascii="Segoe UI" w:hAnsi="Segoe UI" w:cs="Segoe UI"/>
          <w:b/>
          <w:bCs/>
          <w:color w:val="FF5000"/>
          <w:sz w:val="36"/>
          <w:szCs w:val="36"/>
        </w:rPr>
        <w:t>“INTRALOT announces an almost on par Revenue (+2.4%) and EBITDA (-2.4%) y-o-y performance for 1H18 despite FX turmoil in key markets”</w:t>
      </w:r>
    </w:p>
    <w:p w14:paraId="1D9EC8EA" w14:textId="77777777" w:rsidR="005A06B9" w:rsidRPr="00B45580" w:rsidRDefault="005A06B9" w:rsidP="005A06B9">
      <w:pPr>
        <w:pStyle w:val="Title"/>
        <w:spacing w:line="360" w:lineRule="auto"/>
        <w:ind w:right="27"/>
        <w:jc w:val="right"/>
        <w:rPr>
          <w:rFonts w:ascii="Segoe UI" w:hAnsi="Segoe UI" w:cs="Segoe UI"/>
          <w:b w:val="0"/>
          <w:sz w:val="22"/>
          <w:szCs w:val="22"/>
        </w:rPr>
      </w:pPr>
    </w:p>
    <w:p w14:paraId="6F8E6E5B" w14:textId="44785048" w:rsidR="005A06B9" w:rsidRPr="00B45580" w:rsidRDefault="001B5BD3" w:rsidP="005A06B9">
      <w:pPr>
        <w:pStyle w:val="Title"/>
        <w:spacing w:line="360" w:lineRule="auto"/>
        <w:ind w:right="27"/>
        <w:jc w:val="right"/>
        <w:rPr>
          <w:rFonts w:ascii="Segoe UI" w:hAnsi="Segoe UI" w:cs="Segoe UI"/>
          <w:b w:val="0"/>
          <w:color w:val="2E3335"/>
          <w:sz w:val="22"/>
          <w:szCs w:val="22"/>
        </w:rPr>
      </w:pPr>
      <w:r w:rsidRPr="00B45580">
        <w:rPr>
          <w:rFonts w:ascii="Segoe UI" w:hAnsi="Segoe UI" w:cs="Segoe UI"/>
          <w:b w:val="0"/>
          <w:color w:val="2E3335"/>
          <w:sz w:val="22"/>
          <w:szCs w:val="22"/>
        </w:rPr>
        <w:t>August</w:t>
      </w:r>
      <w:r w:rsidR="005A06B9" w:rsidRPr="00B45580">
        <w:rPr>
          <w:rFonts w:ascii="Segoe UI" w:hAnsi="Segoe UI" w:cs="Segoe UI"/>
          <w:b w:val="0"/>
          <w:color w:val="2E3335"/>
          <w:sz w:val="22"/>
          <w:szCs w:val="22"/>
        </w:rPr>
        <w:t xml:space="preserve"> 3</w:t>
      </w:r>
      <w:r w:rsidR="00BC7A99">
        <w:rPr>
          <w:rFonts w:ascii="Segoe UI" w:hAnsi="Segoe UI" w:cs="Segoe UI"/>
          <w:b w:val="0"/>
          <w:color w:val="2E3335"/>
          <w:sz w:val="22"/>
          <w:szCs w:val="22"/>
        </w:rPr>
        <w:t>0</w:t>
      </w:r>
      <w:r w:rsidR="00BC7A99">
        <w:rPr>
          <w:rFonts w:ascii="Segoe UI" w:hAnsi="Segoe UI" w:cs="Segoe UI"/>
          <w:b w:val="0"/>
          <w:color w:val="2E3335"/>
          <w:sz w:val="22"/>
          <w:szCs w:val="22"/>
          <w:vertAlign w:val="superscript"/>
        </w:rPr>
        <w:t>th</w:t>
      </w:r>
      <w:r w:rsidR="005A06B9" w:rsidRPr="00B45580">
        <w:rPr>
          <w:rFonts w:ascii="Segoe UI" w:hAnsi="Segoe UI" w:cs="Segoe UI"/>
          <w:b w:val="0"/>
          <w:color w:val="2E3335"/>
          <w:sz w:val="22"/>
          <w:szCs w:val="22"/>
        </w:rPr>
        <w:t>, 2018</w:t>
      </w:r>
    </w:p>
    <w:p w14:paraId="462C7F7C" w14:textId="77777777" w:rsidR="005A06B9" w:rsidRPr="00D77146" w:rsidRDefault="005A06B9" w:rsidP="005A06B9">
      <w:pPr>
        <w:pStyle w:val="Title"/>
        <w:spacing w:after="240"/>
        <w:ind w:right="28"/>
        <w:jc w:val="both"/>
        <w:rPr>
          <w:rFonts w:ascii="Segoe UI" w:hAnsi="Segoe UI" w:cs="Segoe UI"/>
          <w:b w:val="0"/>
          <w:color w:val="2E3335"/>
          <w:sz w:val="22"/>
          <w:szCs w:val="22"/>
        </w:rPr>
      </w:pPr>
      <w:r w:rsidRPr="00B45580">
        <w:rPr>
          <w:rFonts w:ascii="Segoe UI" w:hAnsi="Segoe UI" w:cs="Segoe UI"/>
          <w:color w:val="2E3335"/>
          <w:sz w:val="22"/>
          <w:szCs w:val="22"/>
        </w:rPr>
        <w:t xml:space="preserve">INTRALOT SA </w:t>
      </w:r>
      <w:r w:rsidRPr="00B45580">
        <w:rPr>
          <w:rFonts w:ascii="Segoe UI" w:hAnsi="Segoe UI" w:cs="Segoe UI"/>
          <w:b w:val="0"/>
          <w:color w:val="2E3335"/>
          <w:sz w:val="22"/>
          <w:szCs w:val="22"/>
        </w:rPr>
        <w:t xml:space="preserve">(RIC: </w:t>
      </w:r>
      <w:r w:rsidRPr="00B45580">
        <w:rPr>
          <w:rFonts w:ascii="Segoe UI" w:hAnsi="Segoe UI" w:cs="Segoe UI"/>
          <w:color w:val="2E3335"/>
          <w:sz w:val="22"/>
          <w:szCs w:val="22"/>
        </w:rPr>
        <w:t>INLr.AT</w:t>
      </w:r>
      <w:r w:rsidRPr="00B45580">
        <w:rPr>
          <w:rFonts w:ascii="Segoe UI" w:hAnsi="Segoe UI" w:cs="Segoe UI"/>
          <w:b w:val="0"/>
          <w:color w:val="2E3335"/>
          <w:sz w:val="22"/>
          <w:szCs w:val="22"/>
        </w:rPr>
        <w:t xml:space="preserve">, Bloomberg: </w:t>
      </w:r>
      <w:r w:rsidRPr="00B45580">
        <w:rPr>
          <w:rFonts w:ascii="Segoe UI" w:hAnsi="Segoe UI" w:cs="Segoe UI"/>
          <w:color w:val="2E3335"/>
          <w:sz w:val="22"/>
          <w:szCs w:val="22"/>
        </w:rPr>
        <w:t>INLOT GA</w:t>
      </w:r>
      <w:r w:rsidRPr="00B45580">
        <w:rPr>
          <w:rFonts w:ascii="Segoe UI" w:hAnsi="Segoe UI" w:cs="Segoe UI"/>
          <w:b w:val="0"/>
          <w:color w:val="2E3335"/>
          <w:sz w:val="22"/>
          <w:szCs w:val="22"/>
        </w:rPr>
        <w:t xml:space="preserve">), an international gaming solutions and operations leader, </w:t>
      </w:r>
      <w:r w:rsidR="00DF1526" w:rsidRPr="00B45580">
        <w:rPr>
          <w:rFonts w:ascii="Segoe UI" w:hAnsi="Segoe UI" w:cs="Segoe UI"/>
          <w:b w:val="0"/>
          <w:color w:val="2E3335"/>
          <w:sz w:val="22"/>
          <w:szCs w:val="22"/>
        </w:rPr>
        <w:t xml:space="preserve">announces its financial </w:t>
      </w:r>
      <w:r w:rsidRPr="00B45580">
        <w:rPr>
          <w:rFonts w:ascii="Segoe UI" w:hAnsi="Segoe UI" w:cs="Segoe UI"/>
          <w:b w:val="0"/>
          <w:color w:val="2E3335"/>
          <w:sz w:val="22"/>
          <w:szCs w:val="22"/>
        </w:rPr>
        <w:t xml:space="preserve">results for the </w:t>
      </w:r>
      <w:r w:rsidR="00ED3ECA" w:rsidRPr="00B45580">
        <w:rPr>
          <w:rFonts w:ascii="Segoe UI" w:hAnsi="Segoe UI" w:cs="Segoe UI"/>
          <w:b w:val="0"/>
          <w:color w:val="2E3335"/>
          <w:sz w:val="22"/>
          <w:szCs w:val="22"/>
        </w:rPr>
        <w:t>six</w:t>
      </w:r>
      <w:r w:rsidRPr="00B45580">
        <w:rPr>
          <w:rFonts w:ascii="Segoe UI" w:hAnsi="Segoe UI" w:cs="Segoe UI"/>
          <w:b w:val="0"/>
          <w:color w:val="2E3335"/>
          <w:sz w:val="22"/>
          <w:szCs w:val="22"/>
        </w:rPr>
        <w:t xml:space="preserve"> month period ended </w:t>
      </w:r>
      <w:r w:rsidR="00ED3ECA" w:rsidRPr="00B45580">
        <w:rPr>
          <w:rFonts w:ascii="Segoe UI" w:hAnsi="Segoe UI" w:cs="Segoe UI"/>
          <w:b w:val="0"/>
          <w:color w:val="2E3335"/>
          <w:sz w:val="22"/>
          <w:szCs w:val="22"/>
        </w:rPr>
        <w:t>June</w:t>
      </w:r>
      <w:r w:rsidRPr="00B45580">
        <w:rPr>
          <w:rFonts w:ascii="Segoe UI" w:hAnsi="Segoe UI" w:cs="Segoe UI"/>
          <w:b w:val="0"/>
          <w:color w:val="2E3335"/>
          <w:sz w:val="22"/>
          <w:szCs w:val="22"/>
        </w:rPr>
        <w:t xml:space="preserve"> 3</w:t>
      </w:r>
      <w:r w:rsidR="00ED3ECA" w:rsidRPr="00B45580">
        <w:rPr>
          <w:rFonts w:ascii="Segoe UI" w:hAnsi="Segoe UI" w:cs="Segoe UI"/>
          <w:b w:val="0"/>
          <w:color w:val="2E3335"/>
          <w:sz w:val="22"/>
          <w:szCs w:val="22"/>
        </w:rPr>
        <w:t>0</w:t>
      </w:r>
      <w:r w:rsidR="00ED3ECA" w:rsidRPr="00B45580">
        <w:rPr>
          <w:rFonts w:ascii="Segoe UI" w:hAnsi="Segoe UI" w:cs="Segoe UI"/>
          <w:b w:val="0"/>
          <w:color w:val="2E3335"/>
          <w:sz w:val="22"/>
          <w:szCs w:val="22"/>
          <w:vertAlign w:val="superscript"/>
        </w:rPr>
        <w:t>th</w:t>
      </w:r>
      <w:r w:rsidRPr="00B45580">
        <w:rPr>
          <w:rFonts w:ascii="Segoe UI" w:hAnsi="Segoe UI" w:cs="Segoe UI"/>
          <w:b w:val="0"/>
          <w:color w:val="2E3335"/>
          <w:sz w:val="22"/>
          <w:szCs w:val="22"/>
        </w:rPr>
        <w:t>, 2018, prepared in accordance with IFRS.</w:t>
      </w:r>
    </w:p>
    <w:p w14:paraId="5560EEF6" w14:textId="77777777" w:rsidR="005A06B9" w:rsidRPr="00963B78" w:rsidRDefault="005A06B9" w:rsidP="005A06B9">
      <w:pPr>
        <w:pStyle w:val="Header"/>
        <w:spacing w:after="240"/>
        <w:ind w:right="-760"/>
        <w:jc w:val="both"/>
        <w:rPr>
          <w:rFonts w:ascii="Segoe UI" w:hAnsi="Segoe UI" w:cs="Segoe UI"/>
          <w:b/>
          <w:color w:val="FF5000"/>
          <w:sz w:val="24"/>
        </w:rPr>
      </w:pPr>
      <w:r>
        <w:rPr>
          <w:rFonts w:ascii="Segoe UI" w:hAnsi="Segoe UI" w:cs="Segoe UI"/>
          <w:b/>
          <w:color w:val="FF5000"/>
          <w:sz w:val="24"/>
        </w:rPr>
        <w:t>OVERVIEW</w:t>
      </w:r>
    </w:p>
    <w:p w14:paraId="02BC360D" w14:textId="77777777" w:rsidR="005A06B9" w:rsidRDefault="005A06B9" w:rsidP="005A06B9">
      <w:pPr>
        <w:pStyle w:val="Title"/>
        <w:jc w:val="left"/>
        <w:rPr>
          <w:rFonts w:ascii="Segoe UI" w:hAnsi="Segoe UI" w:cs="Segoe UI"/>
          <w:color w:val="000000" w:themeColor="text1"/>
          <w:szCs w:val="22"/>
        </w:rPr>
      </w:pPr>
      <w:r w:rsidRPr="00780C7B">
        <w:rPr>
          <w:rFonts w:ascii="Segoe UI" w:hAnsi="Segoe UI" w:cs="Segoe UI"/>
          <w:b w:val="0"/>
          <w:bCs/>
          <w:noProof/>
          <w:szCs w:val="22"/>
          <w:lang w:val="el-GR" w:eastAsia="el-GR"/>
        </w:rPr>
        <mc:AlternateContent>
          <mc:Choice Requires="wps">
            <w:drawing>
              <wp:inline distT="0" distB="0" distL="0" distR="0" wp14:anchorId="36DCF31F" wp14:editId="747BB745">
                <wp:extent cx="6163293" cy="5462905"/>
                <wp:effectExtent l="0" t="0" r="28575" b="23495"/>
                <wp:docPr id="10" name="Rounded Rectangle 10"/>
                <wp:cNvGraphicFramePr/>
                <a:graphic xmlns:a="http://schemas.openxmlformats.org/drawingml/2006/main">
                  <a:graphicData uri="http://schemas.microsoft.com/office/word/2010/wordprocessingShape">
                    <wps:wsp>
                      <wps:cNvSpPr/>
                      <wps:spPr>
                        <a:xfrm>
                          <a:off x="0" y="0"/>
                          <a:ext cx="6163293" cy="5462905"/>
                        </a:xfrm>
                        <a:prstGeom prst="roundRect">
                          <a:avLst>
                            <a:gd name="adj" fmla="val 5817"/>
                          </a:avLst>
                        </a:prstGeom>
                        <a:noFill/>
                        <a:ln>
                          <a:solidFill>
                            <a:srgbClr val="FF5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1B5605" w14:textId="23E3DE40"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Revenue and EBITDA growth of +11.4% and +12.1% year over year respectively on a constant currency basis.</w:t>
                            </w:r>
                          </w:p>
                          <w:p w14:paraId="5BBFE3A5" w14:textId="77777777"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Group Revenues increased by 2.4% in 1H18, compared to 1H17.</w:t>
                            </w:r>
                          </w:p>
                          <w:p w14:paraId="6B8D0502" w14:textId="5F2CE655"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EBITDA in the six-month period lower by 2.4% year over year.</w:t>
                            </w:r>
                          </w:p>
                          <w:p w14:paraId="1C06164A" w14:textId="56E3963C"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EBITDA margins on sales and on GGR contracted by 0.8pps (at 14.6%) and 0.9pps (at 29.1%), respectively.</w:t>
                            </w:r>
                          </w:p>
                          <w:p w14:paraId="3091D266" w14:textId="057AAAA9"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EBT concluded to €32.5m higher by 85.7% vs. 1H17. EBT margin developed to 5.9% (+2.6pps vs. 1H17).</w:t>
                            </w:r>
                          </w:p>
                          <w:p w14:paraId="654171C3" w14:textId="74075A0E"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 xml:space="preserve">NIATMI (Net Income After Tax and Minority Interest) from continuing operations improved by €12.5m vs. last year, developing to </w:t>
                            </w:r>
                            <w:r w:rsidRPr="00B45580">
                              <w:rPr>
                                <w:rFonts w:ascii="Segoe UI" w:hAnsi="Segoe UI" w:cs="Segoe UI"/>
                                <w:bCs/>
                                <w:color w:val="2E3335"/>
                                <w:sz w:val="24"/>
                                <w:szCs w:val="24"/>
                              </w:rPr>
                              <w:t xml:space="preserve">€-3.1m. </w:t>
                            </w:r>
                          </w:p>
                          <w:p w14:paraId="1AB63676" w14:textId="57A7887A"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Operating Cash Flow in 1H18 below last year by €-40.5m.</w:t>
                            </w:r>
                          </w:p>
                          <w:p w14:paraId="5B540091" w14:textId="44198D47"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Net Debt stood at €572.5m, up €61.8m compared to December 31</w:t>
                            </w:r>
                            <w:r w:rsidRPr="00B45580">
                              <w:rPr>
                                <w:rFonts w:ascii="Segoe UI" w:hAnsi="Segoe UI" w:cs="Segoe UI"/>
                                <w:color w:val="2E3335"/>
                                <w:sz w:val="24"/>
                                <w:szCs w:val="24"/>
                                <w:vertAlign w:val="superscript"/>
                              </w:rPr>
                              <w:t>st</w:t>
                            </w:r>
                            <w:r w:rsidRPr="00B45580">
                              <w:rPr>
                                <w:rFonts w:ascii="Segoe UI" w:hAnsi="Segoe UI" w:cs="Segoe UI"/>
                                <w:color w:val="2E3335"/>
                                <w:sz w:val="24"/>
                                <w:szCs w:val="24"/>
                              </w:rPr>
                              <w:t xml:space="preserve"> 2017.</w:t>
                            </w:r>
                          </w:p>
                          <w:p w14:paraId="7ED9DA4E" w14:textId="015D5FAD"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38590C">
                              <w:rPr>
                                <w:rFonts w:ascii="Segoe UI" w:hAnsi="Segoe UI" w:cs="Segoe UI"/>
                                <w:color w:val="2E3335"/>
                                <w:sz w:val="24"/>
                                <w:szCs w:val="24"/>
                              </w:rPr>
                              <w:t>On July 2</w:t>
                            </w:r>
                            <w:r w:rsidRPr="0038590C">
                              <w:rPr>
                                <w:rFonts w:ascii="Segoe UI" w:hAnsi="Segoe UI" w:cs="Segoe UI"/>
                                <w:color w:val="2E3335"/>
                                <w:sz w:val="24"/>
                                <w:szCs w:val="24"/>
                                <w:vertAlign w:val="superscript"/>
                              </w:rPr>
                              <w:t>nd</w:t>
                            </w:r>
                            <w:r w:rsidRPr="0038590C">
                              <w:rPr>
                                <w:rFonts w:ascii="Segoe UI" w:hAnsi="Segoe UI" w:cs="Segoe UI"/>
                                <w:color w:val="2E3335"/>
                                <w:sz w:val="24"/>
                                <w:szCs w:val="24"/>
                              </w:rPr>
                              <w:t>, 2018, INTRALOT announced a five-year extension to its current gaming systems contract with the New Hampshire Lottery Commission</w:t>
                            </w:r>
                            <w:r>
                              <w:rPr>
                                <w:rFonts w:ascii="Segoe UI" w:hAnsi="Segoe UI" w:cs="Segoe UI"/>
                                <w:color w:val="2E3335"/>
                                <w:sz w:val="24"/>
                                <w:szCs w:val="24"/>
                              </w:rPr>
                              <w:t>.</w:t>
                            </w:r>
                          </w:p>
                          <w:p w14:paraId="40A6A141" w14:textId="135E364C"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On July 24th, 2018, GAMENET Group—in which INTRALOT holds a 20% equity investment—signed an agreement for the acquisition of 100% of Goldbet, becoming the leading betting operator in Italy.</w:t>
                            </w:r>
                          </w:p>
                          <w:p w14:paraId="4E830B77" w14:textId="6D0168D0" w:rsidR="00CA2479" w:rsidRPr="007C1DC0" w:rsidRDefault="00CA2479" w:rsidP="007C1DC0">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7C1DC0">
                              <w:rPr>
                                <w:rFonts w:ascii="Segoe UI" w:hAnsi="Segoe UI" w:cs="Segoe UI"/>
                                <w:color w:val="2E3335"/>
                                <w:sz w:val="24"/>
                                <w:szCs w:val="24"/>
                              </w:rPr>
                              <w:t>In August 2018, our subsidiary in Turkey (Inteltek), signed a new contract with the Turkish State Organization SporToto, for up to one additional year, with the same commercial terms.</w:t>
                            </w:r>
                          </w:p>
                          <w:p w14:paraId="538507A4" w14:textId="77777777" w:rsidR="00CA2479" w:rsidRPr="00D77146" w:rsidRDefault="00CA2479" w:rsidP="0038590C">
                            <w:pPr>
                              <w:pStyle w:val="Header"/>
                              <w:widowControl/>
                              <w:tabs>
                                <w:tab w:val="clear" w:pos="4513"/>
                                <w:tab w:val="clear" w:pos="9026"/>
                              </w:tabs>
                              <w:autoSpaceDE/>
                              <w:autoSpaceDN/>
                              <w:adjustRightInd/>
                              <w:spacing w:after="120"/>
                              <w:jc w:val="both"/>
                              <w:rPr>
                                <w:rFonts w:ascii="Segoe UI" w:hAnsi="Segoe UI" w:cs="Segoe UI"/>
                                <w:color w:val="2E3335"/>
                                <w:sz w:val="24"/>
                                <w:szCs w:val="24"/>
                              </w:rPr>
                            </w:pPr>
                          </w:p>
                        </w:txbxContent>
                      </wps:txbx>
                      <wps:bodyPr rot="0" spcFirstLastPara="0" vertOverflow="overflow" horzOverflow="overflow" vert="horz" wrap="square" lIns="91440" tIns="180000" rIns="91440" bIns="18000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DCF31F" id="Rounded Rectangle 10" o:spid="_x0000_s1029" style="width:485.3pt;height:430.15pt;visibility:visible;mso-wrap-style:square;mso-left-percent:-10001;mso-top-percent:-10001;mso-position-horizontal:absolute;mso-position-horizontal-relative:char;mso-position-vertical:absolute;mso-position-vertical-relative:line;mso-left-percent:-10001;mso-top-percent:-10001;v-text-anchor:top"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OyQIAAOoFAAAOAAAAZHJzL2Uyb0RvYy54bWysVE1v2zAMvQ/YfxB0X22nTdYGdYqgRYYB&#10;RVu0HXpWZCn2IIuapHzt14+UHafdih2GXWxKJB/JJ5KXV7vWsI3yoQFb8uIk50xZCVVjVyX/9rz4&#10;dM5ZiMJWwoBVJd+rwK9mHz9cbt1UjaAGUynPEMSG6daVvI7RTbMsyFq1IpyAUxaVGnwrIh79Kqu8&#10;2CJ6a7JRnk+yLfjKeZAqBLy96ZR8lvC1VjLeax1UZKbkmFtMX5++S/pms0sxXXnh6kb2aYh/yKIV&#10;jcWgA9SNiIKtffMHVNtIDwF0PJHQZqB1I1WqAasp8t+qeaqFU6kWJCe4gabw/2Dl3ebBs6bCt0N6&#10;rGjxjR5hbStVsUdkT9iVUQx1SNTWhSnaP7kH358CilT1TvuW/lgP2yVy9wO5aheZxMtJMTkdXZxy&#10;JlE3PpuMLvIxoWZHd+dD/KKgZSSU3FMelERiVmxuQ0wUV32eovrOmW4NPthGGDY+Lz73gL0tQh8g&#10;ydHCojEmvbixdBHANBXdpYNfLa+NZwhV8sVinOepaMR4Y0aANyLUnV2FUh+TIDOiqCMlSXFvFGEb&#10;+6g0sow0jFIxqb/VEE5IqWwsOlUtKtWhUw5DEjQR5JEYS4CErDH7AbsHOFh2IAfsjurenlxVGo/B&#10;Of9bYp3z4JEig42Dc9tY8O8BGKyqj9zZH0jqqCGW4m65Sx14SpZ0s4Rqj13poRvX4OSiQdpvRYgP&#10;wuNzY6vizon3+NEGtiWHXuKsBv/zvXuyx7FBLWdbnPeShx9r4RVn5qvFgboozs5oQaRDcZ6YZ/61&#10;avlGZdftNWCnFLjfnEwiuvtoDqL20L7gcppTXFQJKzF6yeNBvI7dHsLlJtV8noxwKTgRb+2TkwRN&#10;PFPDPe9ehHf9WEScqDs47AYxTc3ecXy0JU8L83UE3URSHnntD7hQUiv1y4821utzsjqu6NkvAAAA&#10;//8DAFBLAwQUAAYACAAAACEAPF+NGtsAAAAFAQAADwAAAGRycy9kb3ducmV2LnhtbEyPwU7DMBBE&#10;70j8g7VI3KhNK4US4lQIiUMvSE24cNvGSxw1XofYTdO/r8sFLiuNZjTzttjMrhcTjaHzrOFxoUAQ&#10;N9503Gr4rN8f1iBCRDbYeyYNZwqwKW9vCsyNP/GOpiq2IpVwyFGDjXHIpQyNJYdh4Qfi5H370WFM&#10;cmylGfGUyl0vl0pl0mHHacHiQG+WmkN1dBrqmr+mbcx+quXB7uqPs7VKWa3v7+bXFxCR5vgXhit+&#10;QocyMe39kU0QvYb0SPy9yXt+UhmIvYZ1plYgy0L+py8vAAAA//8DAFBLAQItABQABgAIAAAAIQC2&#10;gziS/gAAAOEBAAATAAAAAAAAAAAAAAAAAAAAAABbQ29udGVudF9UeXBlc10ueG1sUEsBAi0AFAAG&#10;AAgAAAAhADj9If/WAAAAlAEAAAsAAAAAAAAAAAAAAAAALwEAAF9yZWxzLy5yZWxzUEsBAi0AFAAG&#10;AAgAAAAhAPT/ao7JAgAA6gUAAA4AAAAAAAAAAAAAAAAALgIAAGRycy9lMm9Eb2MueG1sUEsBAi0A&#10;FAAGAAgAAAAhADxfjRrbAAAABQEAAA8AAAAAAAAAAAAAAAAAIwUAAGRycy9kb3ducmV2LnhtbFBL&#10;BQYAAAAABAAEAPMAAAArBgAAAAA=&#10;" filled="f" strokecolor="#ff5000" strokeweight="1pt">
                <v:stroke dashstyle="dash" joinstyle="miter"/>
                <v:textbox inset=",5mm,,5mm">
                  <w:txbxContent>
                    <w:p w14:paraId="481B5605" w14:textId="23E3DE40"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Revenue and EBITDA growth of +11.4% and +12.1% year over year respectively on a constant currency basis.</w:t>
                      </w:r>
                    </w:p>
                    <w:p w14:paraId="5BBFE3A5" w14:textId="77777777"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Group Revenues increased by 2.4% in 1H18, compared to 1H17.</w:t>
                      </w:r>
                    </w:p>
                    <w:p w14:paraId="6B8D0502" w14:textId="5F2CE655"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EBITDA in the six-month period lower by 2.4% year over year.</w:t>
                      </w:r>
                    </w:p>
                    <w:p w14:paraId="1C06164A" w14:textId="56E3963C"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EBITDA margins on sales and on GGR contracted by 0.8pps (at 14.6%) and 0.9pps (at 29.1%), respectively.</w:t>
                      </w:r>
                    </w:p>
                    <w:p w14:paraId="3091D266" w14:textId="057AAAA9"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EBT concluded to €32.5m higher by 85.7% vs. 1H17. EBT margin developed to 5.9% (+2.6pps vs. 1H17).</w:t>
                      </w:r>
                    </w:p>
                    <w:p w14:paraId="654171C3" w14:textId="74075A0E"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 xml:space="preserve">NIATMI (Net Income After Tax and Minority Interest) from continuing operations improved by €12.5m vs. last year, developing to </w:t>
                      </w:r>
                      <w:r w:rsidRPr="00B45580">
                        <w:rPr>
                          <w:rFonts w:ascii="Segoe UI" w:hAnsi="Segoe UI" w:cs="Segoe UI"/>
                          <w:bCs/>
                          <w:color w:val="2E3335"/>
                          <w:sz w:val="24"/>
                          <w:szCs w:val="24"/>
                        </w:rPr>
                        <w:t xml:space="preserve">€-3.1m. </w:t>
                      </w:r>
                    </w:p>
                    <w:p w14:paraId="1AB63676" w14:textId="57A7887A"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Operating Cash Flow in 1H18 below last year by €-40.5m.</w:t>
                      </w:r>
                    </w:p>
                    <w:p w14:paraId="5B540091" w14:textId="44198D47"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Net Debt stood at €572.5m, up €61.8m compared to December 31</w:t>
                      </w:r>
                      <w:r w:rsidRPr="00B45580">
                        <w:rPr>
                          <w:rFonts w:ascii="Segoe UI" w:hAnsi="Segoe UI" w:cs="Segoe UI"/>
                          <w:color w:val="2E3335"/>
                          <w:sz w:val="24"/>
                          <w:szCs w:val="24"/>
                          <w:vertAlign w:val="superscript"/>
                        </w:rPr>
                        <w:t>st</w:t>
                      </w:r>
                      <w:r w:rsidRPr="00B45580">
                        <w:rPr>
                          <w:rFonts w:ascii="Segoe UI" w:hAnsi="Segoe UI" w:cs="Segoe UI"/>
                          <w:color w:val="2E3335"/>
                          <w:sz w:val="24"/>
                          <w:szCs w:val="24"/>
                        </w:rPr>
                        <w:t xml:space="preserve"> 2017.</w:t>
                      </w:r>
                    </w:p>
                    <w:p w14:paraId="7ED9DA4E" w14:textId="015D5FAD"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38590C">
                        <w:rPr>
                          <w:rFonts w:ascii="Segoe UI" w:hAnsi="Segoe UI" w:cs="Segoe UI"/>
                          <w:color w:val="2E3335"/>
                          <w:sz w:val="24"/>
                          <w:szCs w:val="24"/>
                        </w:rPr>
                        <w:t>On July 2</w:t>
                      </w:r>
                      <w:r w:rsidRPr="0038590C">
                        <w:rPr>
                          <w:rFonts w:ascii="Segoe UI" w:hAnsi="Segoe UI" w:cs="Segoe UI"/>
                          <w:color w:val="2E3335"/>
                          <w:sz w:val="24"/>
                          <w:szCs w:val="24"/>
                          <w:vertAlign w:val="superscript"/>
                        </w:rPr>
                        <w:t>nd</w:t>
                      </w:r>
                      <w:r w:rsidRPr="0038590C">
                        <w:rPr>
                          <w:rFonts w:ascii="Segoe UI" w:hAnsi="Segoe UI" w:cs="Segoe UI"/>
                          <w:color w:val="2E3335"/>
                          <w:sz w:val="24"/>
                          <w:szCs w:val="24"/>
                        </w:rPr>
                        <w:t>, 2018, INTRALOT announced a five-year extension to its current gaming systems contract with the New Hampshire Lottery Commission</w:t>
                      </w:r>
                      <w:r>
                        <w:rPr>
                          <w:rFonts w:ascii="Segoe UI" w:hAnsi="Segoe UI" w:cs="Segoe UI"/>
                          <w:color w:val="2E3335"/>
                          <w:sz w:val="24"/>
                          <w:szCs w:val="24"/>
                        </w:rPr>
                        <w:t>.</w:t>
                      </w:r>
                    </w:p>
                    <w:p w14:paraId="40A6A141" w14:textId="135E364C" w:rsidR="00CA2479" w:rsidRPr="00B45580" w:rsidRDefault="00CA2479" w:rsidP="0038590C">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B45580">
                        <w:rPr>
                          <w:rFonts w:ascii="Segoe UI" w:hAnsi="Segoe UI" w:cs="Segoe UI"/>
                          <w:color w:val="2E3335"/>
                          <w:sz w:val="24"/>
                          <w:szCs w:val="24"/>
                        </w:rPr>
                        <w:t>On July 24th, 2018, GAMENET Group—in which INTRALOT holds a 20% equity investment—signed an agreement for the acquisition of 100% of Goldbet, becoming the leading betting operator in Italy.</w:t>
                      </w:r>
                    </w:p>
                    <w:p w14:paraId="4E830B77" w14:textId="6D0168D0" w:rsidR="00CA2479" w:rsidRPr="007C1DC0" w:rsidRDefault="00CA2479" w:rsidP="007C1DC0">
                      <w:pPr>
                        <w:pStyle w:val="Header"/>
                        <w:widowControl/>
                        <w:numPr>
                          <w:ilvl w:val="0"/>
                          <w:numId w:val="44"/>
                        </w:numPr>
                        <w:tabs>
                          <w:tab w:val="clear" w:pos="4513"/>
                          <w:tab w:val="clear" w:pos="9026"/>
                        </w:tabs>
                        <w:autoSpaceDE/>
                        <w:autoSpaceDN/>
                        <w:adjustRightInd/>
                        <w:spacing w:after="120"/>
                        <w:jc w:val="both"/>
                        <w:rPr>
                          <w:rFonts w:ascii="Segoe UI" w:hAnsi="Segoe UI" w:cs="Segoe UI"/>
                          <w:color w:val="2E3335"/>
                          <w:sz w:val="24"/>
                          <w:szCs w:val="24"/>
                        </w:rPr>
                      </w:pPr>
                      <w:r w:rsidRPr="007C1DC0">
                        <w:rPr>
                          <w:rFonts w:ascii="Segoe UI" w:hAnsi="Segoe UI" w:cs="Segoe UI"/>
                          <w:color w:val="2E3335"/>
                          <w:sz w:val="24"/>
                          <w:szCs w:val="24"/>
                        </w:rPr>
                        <w:t xml:space="preserve">In August 2018, our subsidiary in Turkey (Inteltek), </w:t>
                      </w:r>
                      <w:bookmarkStart w:id="1" w:name="_GoBack"/>
                      <w:bookmarkEnd w:id="1"/>
                      <w:r w:rsidRPr="007C1DC0">
                        <w:rPr>
                          <w:rFonts w:ascii="Segoe UI" w:hAnsi="Segoe UI" w:cs="Segoe UI"/>
                          <w:color w:val="2E3335"/>
                          <w:sz w:val="24"/>
                          <w:szCs w:val="24"/>
                        </w:rPr>
                        <w:t>signed a new contract with the Turkish State Organization SporToto, for up to one additional year, with the same commercial terms.</w:t>
                      </w:r>
                    </w:p>
                    <w:p w14:paraId="538507A4" w14:textId="77777777" w:rsidR="00CA2479" w:rsidRPr="00D77146" w:rsidRDefault="00CA2479" w:rsidP="0038590C">
                      <w:pPr>
                        <w:pStyle w:val="Header"/>
                        <w:widowControl/>
                        <w:tabs>
                          <w:tab w:val="clear" w:pos="4513"/>
                          <w:tab w:val="clear" w:pos="9026"/>
                        </w:tabs>
                        <w:autoSpaceDE/>
                        <w:autoSpaceDN/>
                        <w:adjustRightInd/>
                        <w:spacing w:after="120"/>
                        <w:jc w:val="both"/>
                        <w:rPr>
                          <w:rFonts w:ascii="Segoe UI" w:hAnsi="Segoe UI" w:cs="Segoe UI"/>
                          <w:color w:val="2E3335"/>
                          <w:sz w:val="24"/>
                          <w:szCs w:val="24"/>
                        </w:rPr>
                      </w:pPr>
                    </w:p>
                  </w:txbxContent>
                </v:textbox>
                <w10:anchorlock/>
              </v:roundrect>
            </w:pict>
          </mc:Fallback>
        </mc:AlternateContent>
      </w:r>
    </w:p>
    <w:p w14:paraId="4D3825A6" w14:textId="77777777" w:rsidR="0044693E" w:rsidRDefault="0044693E" w:rsidP="005A06B9">
      <w:pPr>
        <w:pStyle w:val="Header"/>
        <w:spacing w:after="240"/>
        <w:ind w:right="-760"/>
        <w:jc w:val="both"/>
        <w:rPr>
          <w:rFonts w:ascii="Segoe UI" w:hAnsi="Segoe UI" w:cs="Segoe UI"/>
          <w:b/>
          <w:color w:val="FF5000"/>
          <w:sz w:val="24"/>
        </w:rPr>
      </w:pPr>
    </w:p>
    <w:p w14:paraId="00F3FB98" w14:textId="0F766CC9" w:rsidR="005A06B9" w:rsidRDefault="005A06B9" w:rsidP="005A06B9">
      <w:pPr>
        <w:pStyle w:val="Header"/>
        <w:spacing w:after="240"/>
        <w:ind w:right="-760"/>
        <w:jc w:val="both"/>
        <w:rPr>
          <w:rFonts w:ascii="Segoe UI" w:hAnsi="Segoe UI" w:cs="Segoe UI"/>
          <w:b/>
          <w:color w:val="FF5000"/>
          <w:sz w:val="24"/>
        </w:rPr>
      </w:pPr>
      <w:r w:rsidRPr="0038590C">
        <w:rPr>
          <w:rFonts w:ascii="Segoe UI" w:hAnsi="Segoe UI" w:cs="Segoe UI"/>
          <w:b/>
          <w:color w:val="FF5000"/>
          <w:sz w:val="24"/>
        </w:rPr>
        <w:lastRenderedPageBreak/>
        <w:t>1</w:t>
      </w:r>
      <w:r w:rsidR="00ED3ECA" w:rsidRPr="0038590C">
        <w:rPr>
          <w:rFonts w:ascii="Segoe UI" w:hAnsi="Segoe UI" w:cs="Segoe UI"/>
          <w:b/>
          <w:color w:val="FF5000"/>
          <w:sz w:val="24"/>
        </w:rPr>
        <w:t>H</w:t>
      </w:r>
      <w:r w:rsidRPr="0038590C">
        <w:rPr>
          <w:rFonts w:ascii="Segoe UI" w:hAnsi="Segoe UI" w:cs="Segoe UI"/>
          <w:b/>
          <w:color w:val="FF5000"/>
          <w:sz w:val="24"/>
        </w:rPr>
        <w:t>18 INFOGRAPHIC</w:t>
      </w:r>
    </w:p>
    <w:p w14:paraId="2D79223B" w14:textId="61F52DB5" w:rsidR="00060B0A" w:rsidRDefault="000A59B9" w:rsidP="005A06B9">
      <w:pPr>
        <w:pStyle w:val="Header"/>
        <w:spacing w:after="240"/>
        <w:ind w:right="-760"/>
        <w:jc w:val="both"/>
        <w:rPr>
          <w:rFonts w:ascii="Segoe UI" w:hAnsi="Segoe UI" w:cs="Segoe UI"/>
          <w:b/>
          <w:color w:val="FF5000"/>
          <w:sz w:val="24"/>
        </w:rPr>
      </w:pPr>
      <w:r w:rsidRPr="0038590C">
        <w:rPr>
          <w:rFonts w:ascii="Segoe UI" w:hAnsi="Segoe UI" w:cs="Segoe UI"/>
          <w:b/>
          <w:noProof/>
          <w:color w:val="FF5000"/>
          <w:sz w:val="24"/>
          <w:lang w:val="el-GR" w:eastAsia="el-GR"/>
        </w:rPr>
        <w:drawing>
          <wp:inline distT="0" distB="0" distL="0" distR="0" wp14:anchorId="00D5902C" wp14:editId="30BAE934">
            <wp:extent cx="6341423" cy="6625367"/>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8856" cy="6633132"/>
                    </a:xfrm>
                    <a:prstGeom prst="rect">
                      <a:avLst/>
                    </a:prstGeom>
                    <a:noFill/>
                  </pic:spPr>
                </pic:pic>
              </a:graphicData>
            </a:graphic>
          </wp:inline>
        </w:drawing>
      </w:r>
    </w:p>
    <w:p w14:paraId="2B07948F" w14:textId="77777777" w:rsidR="005A06B9" w:rsidRDefault="005A06B9" w:rsidP="005A06B9">
      <w:pPr>
        <w:pStyle w:val="Title"/>
        <w:ind w:right="-640"/>
        <w:jc w:val="left"/>
        <w:rPr>
          <w:rFonts w:ascii="Segoe UI" w:hAnsi="Segoe UI" w:cs="Segoe UI"/>
          <w:b w:val="0"/>
          <w:sz w:val="22"/>
          <w:szCs w:val="22"/>
        </w:rPr>
      </w:pPr>
    </w:p>
    <w:p w14:paraId="5CDAEBD2" w14:textId="77777777" w:rsidR="005A06B9" w:rsidRDefault="005A06B9" w:rsidP="005A06B9">
      <w:pPr>
        <w:pStyle w:val="Title"/>
        <w:jc w:val="left"/>
        <w:rPr>
          <w:rFonts w:ascii="Segoe UI" w:hAnsi="Segoe UI" w:cs="Segoe UI"/>
          <w:color w:val="000000" w:themeColor="text1"/>
          <w:szCs w:val="22"/>
        </w:rPr>
      </w:pPr>
      <w:r>
        <w:rPr>
          <w:rFonts w:ascii="Segoe UI" w:hAnsi="Segoe UI" w:cs="Segoe UI"/>
          <w:color w:val="000000" w:themeColor="text1"/>
          <w:szCs w:val="22"/>
        </w:rPr>
        <w:br w:type="page"/>
      </w:r>
    </w:p>
    <w:p w14:paraId="5595CCBD" w14:textId="77777777" w:rsidR="005A06B9" w:rsidRPr="00867B62" w:rsidRDefault="00820F6C" w:rsidP="005A06B9">
      <w:pPr>
        <w:pStyle w:val="Title"/>
        <w:jc w:val="left"/>
        <w:rPr>
          <w:rFonts w:ascii="Segoe UI" w:hAnsi="Segoe UI" w:cs="Segoe UI"/>
          <w:color w:val="2E3335"/>
          <w:szCs w:val="22"/>
        </w:rPr>
      </w:pPr>
      <w:r w:rsidRPr="004517CE">
        <w:rPr>
          <w:rFonts w:ascii="Segoe UI" w:hAnsi="Segoe UI" w:cs="Segoe UI"/>
          <w:b w:val="0"/>
          <w:noProof/>
          <w:sz w:val="22"/>
          <w:highlight w:val="green"/>
          <w:lang w:val="el-GR" w:eastAsia="el-GR"/>
        </w:rPr>
        <w:lastRenderedPageBreak/>
        <w:drawing>
          <wp:anchor distT="0" distB="0" distL="114300" distR="114300" simplePos="0" relativeHeight="251676160" behindDoc="0" locked="0" layoutInCell="1" allowOverlap="1" wp14:anchorId="07C05549" wp14:editId="789494F4">
            <wp:simplePos x="0" y="0"/>
            <wp:positionH relativeFrom="column">
              <wp:posOffset>-175895</wp:posOffset>
            </wp:positionH>
            <wp:positionV relativeFrom="page">
              <wp:posOffset>-9453055</wp:posOffset>
            </wp:positionV>
            <wp:extent cx="6695440" cy="70338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5440" cy="7033895"/>
                    </a:xfrm>
                    <a:prstGeom prst="rect">
                      <a:avLst/>
                    </a:prstGeom>
                    <a:noFill/>
                  </pic:spPr>
                </pic:pic>
              </a:graphicData>
            </a:graphic>
            <wp14:sizeRelH relativeFrom="margin">
              <wp14:pctWidth>0</wp14:pctWidth>
            </wp14:sizeRelH>
            <wp14:sizeRelV relativeFrom="margin">
              <wp14:pctHeight>0</wp14:pctHeight>
            </wp14:sizeRelV>
          </wp:anchor>
        </w:drawing>
      </w:r>
      <w:r w:rsidR="005A06B9" w:rsidRPr="00D77146">
        <w:rPr>
          <w:rFonts w:ascii="Segoe UI" w:hAnsi="Segoe UI" w:cs="Segoe UI"/>
          <w:color w:val="2E3335"/>
          <w:szCs w:val="22"/>
        </w:rPr>
        <w:t>Group Headline Figures</w:t>
      </w:r>
    </w:p>
    <w:p w14:paraId="6EDC50F7" w14:textId="77777777" w:rsidR="005A06B9" w:rsidRPr="00D77146" w:rsidRDefault="005A06B9" w:rsidP="005A06B9">
      <w:pPr>
        <w:pStyle w:val="Title"/>
        <w:jc w:val="left"/>
        <w:rPr>
          <w:rFonts w:ascii="Segoe UI" w:hAnsi="Segoe UI" w:cs="Segoe UI"/>
          <w:color w:val="2E3335"/>
          <w:szCs w:val="22"/>
        </w:rPr>
      </w:pPr>
    </w:p>
    <w:tbl>
      <w:tblPr>
        <w:tblW w:w="9995" w:type="dxa"/>
        <w:tblInd w:w="14" w:type="dxa"/>
        <w:tblLayout w:type="fixed"/>
        <w:tblCellMar>
          <w:left w:w="57" w:type="dxa"/>
          <w:right w:w="57" w:type="dxa"/>
        </w:tblCellMar>
        <w:tblLook w:val="04A0" w:firstRow="1" w:lastRow="0" w:firstColumn="1" w:lastColumn="0" w:noHBand="0" w:noVBand="1"/>
      </w:tblPr>
      <w:tblGrid>
        <w:gridCol w:w="3247"/>
        <w:gridCol w:w="964"/>
        <w:gridCol w:w="964"/>
        <w:gridCol w:w="964"/>
        <w:gridCol w:w="964"/>
        <w:gridCol w:w="964"/>
        <w:gridCol w:w="964"/>
        <w:gridCol w:w="964"/>
      </w:tblGrid>
      <w:tr w:rsidR="00FA1EE1" w:rsidRPr="0038590C" w14:paraId="2B721F53" w14:textId="77777777" w:rsidTr="00FA1EE1">
        <w:trPr>
          <w:trHeight w:val="329"/>
        </w:trPr>
        <w:tc>
          <w:tcPr>
            <w:tcW w:w="3247" w:type="dxa"/>
            <w:tcBorders>
              <w:top w:val="nil"/>
              <w:left w:val="nil"/>
              <w:bottom w:val="single" w:sz="12" w:space="0" w:color="595959" w:themeColor="text1" w:themeTint="A6"/>
              <w:right w:val="nil"/>
            </w:tcBorders>
            <w:shd w:val="clear" w:color="auto" w:fill="auto"/>
            <w:vAlign w:val="center"/>
            <w:hideMark/>
          </w:tcPr>
          <w:p w14:paraId="151AF990" w14:textId="77777777" w:rsidR="00FA1EE1" w:rsidRPr="0038590C" w:rsidRDefault="00FA1EE1" w:rsidP="00FA1EE1">
            <w:pPr>
              <w:rPr>
                <w:rFonts w:ascii="Segoe UI" w:hAnsi="Segoe UI" w:cs="Segoe UI"/>
                <w:i/>
                <w:iCs/>
                <w:color w:val="FF5000"/>
                <w:szCs w:val="20"/>
              </w:rPr>
            </w:pPr>
            <w:r w:rsidRPr="0038590C">
              <w:rPr>
                <w:rFonts w:ascii="Segoe UI" w:hAnsi="Segoe UI" w:cs="Segoe UI"/>
                <w:i/>
                <w:iCs/>
                <w:color w:val="595959" w:themeColor="text1" w:themeTint="A6"/>
                <w:szCs w:val="20"/>
              </w:rPr>
              <w:t>(in € million)</w:t>
            </w:r>
          </w:p>
        </w:tc>
        <w:tc>
          <w:tcPr>
            <w:tcW w:w="964" w:type="dxa"/>
            <w:tcBorders>
              <w:top w:val="nil"/>
              <w:left w:val="nil"/>
              <w:bottom w:val="single" w:sz="12" w:space="0" w:color="595959" w:themeColor="text1" w:themeTint="A6"/>
              <w:right w:val="nil"/>
            </w:tcBorders>
            <w:shd w:val="clear" w:color="auto" w:fill="F2F2F2"/>
            <w:vAlign w:val="center"/>
          </w:tcPr>
          <w:p w14:paraId="46E4B718" w14:textId="77777777" w:rsidR="00FA1EE1" w:rsidRPr="0038590C" w:rsidRDefault="00FA1EE1" w:rsidP="00FA1EE1">
            <w:pPr>
              <w:jc w:val="center"/>
              <w:rPr>
                <w:rFonts w:ascii="Segoe UI" w:hAnsi="Segoe UI" w:cs="Segoe UI"/>
                <w:b/>
                <w:color w:val="FF5000"/>
                <w:sz w:val="22"/>
              </w:rPr>
            </w:pPr>
            <w:r w:rsidRPr="0038590C">
              <w:rPr>
                <w:rFonts w:ascii="Segoe UI" w:hAnsi="Segoe UI" w:cs="Segoe UI"/>
                <w:b/>
                <w:color w:val="FF5000"/>
                <w:sz w:val="22"/>
              </w:rPr>
              <w:t>1H18</w:t>
            </w:r>
          </w:p>
        </w:tc>
        <w:tc>
          <w:tcPr>
            <w:tcW w:w="964" w:type="dxa"/>
            <w:tcBorders>
              <w:top w:val="nil"/>
              <w:left w:val="nil"/>
              <w:bottom w:val="single" w:sz="12" w:space="0" w:color="595959" w:themeColor="text1" w:themeTint="A6"/>
              <w:right w:val="nil"/>
            </w:tcBorders>
            <w:vAlign w:val="center"/>
          </w:tcPr>
          <w:p w14:paraId="4F50ECE2" w14:textId="77777777" w:rsidR="00FA1EE1" w:rsidRPr="0038590C" w:rsidRDefault="00FA1EE1" w:rsidP="00FA1EE1">
            <w:pPr>
              <w:jc w:val="center"/>
              <w:rPr>
                <w:rFonts w:ascii="Segoe UI" w:hAnsi="Segoe UI" w:cs="Segoe UI"/>
                <w:b/>
                <w:color w:val="FF5000"/>
                <w:sz w:val="22"/>
              </w:rPr>
            </w:pPr>
            <w:r w:rsidRPr="0038590C">
              <w:rPr>
                <w:rFonts w:ascii="Segoe UI" w:hAnsi="Segoe UI" w:cs="Segoe UI"/>
                <w:b/>
                <w:color w:val="FF5000"/>
                <w:sz w:val="22"/>
              </w:rPr>
              <w:t>1H17</w:t>
            </w:r>
          </w:p>
        </w:tc>
        <w:tc>
          <w:tcPr>
            <w:tcW w:w="964" w:type="dxa"/>
            <w:tcBorders>
              <w:top w:val="nil"/>
              <w:left w:val="nil"/>
              <w:bottom w:val="single" w:sz="12" w:space="0" w:color="595959" w:themeColor="text1" w:themeTint="A6"/>
              <w:right w:val="nil"/>
            </w:tcBorders>
            <w:vAlign w:val="center"/>
          </w:tcPr>
          <w:p w14:paraId="6E9C79C8" w14:textId="77777777" w:rsidR="00FA1EE1" w:rsidRPr="0038590C" w:rsidRDefault="00FA1EE1" w:rsidP="00FA1EE1">
            <w:pPr>
              <w:jc w:val="center"/>
              <w:rPr>
                <w:rFonts w:ascii="Segoe UI" w:hAnsi="Segoe UI" w:cs="Segoe UI"/>
                <w:i/>
                <w:iCs/>
                <w:color w:val="FF5000"/>
                <w:sz w:val="22"/>
              </w:rPr>
            </w:pPr>
            <w:r w:rsidRPr="0038590C">
              <w:rPr>
                <w:rFonts w:ascii="Segoe UI" w:hAnsi="Segoe UI" w:cs="Segoe UI"/>
                <w:i/>
                <w:iCs/>
                <w:color w:val="FF5000"/>
                <w:sz w:val="22"/>
              </w:rPr>
              <w:t>%</w:t>
            </w:r>
          </w:p>
          <w:p w14:paraId="03F8EC24" w14:textId="77777777" w:rsidR="00FA1EE1" w:rsidRPr="0038590C" w:rsidRDefault="00FA1EE1" w:rsidP="00FA1EE1">
            <w:pPr>
              <w:jc w:val="center"/>
              <w:rPr>
                <w:rFonts w:ascii="Segoe UI" w:hAnsi="Segoe UI" w:cs="Segoe UI"/>
                <w:i/>
                <w:iCs/>
                <w:color w:val="FF5000"/>
                <w:sz w:val="22"/>
              </w:rPr>
            </w:pPr>
            <w:r w:rsidRPr="0038590C">
              <w:rPr>
                <w:rFonts w:ascii="Segoe UI" w:hAnsi="Segoe UI" w:cs="Segoe UI"/>
                <w:i/>
                <w:iCs/>
                <w:color w:val="FF5000"/>
                <w:sz w:val="22"/>
              </w:rPr>
              <w:t>Change</w:t>
            </w:r>
          </w:p>
        </w:tc>
        <w:tc>
          <w:tcPr>
            <w:tcW w:w="964" w:type="dxa"/>
            <w:tcBorders>
              <w:top w:val="nil"/>
              <w:left w:val="nil"/>
              <w:bottom w:val="single" w:sz="12" w:space="0" w:color="595959" w:themeColor="text1" w:themeTint="A6"/>
              <w:right w:val="nil"/>
            </w:tcBorders>
            <w:shd w:val="clear" w:color="000000" w:fill="F2F2F2"/>
            <w:vAlign w:val="center"/>
            <w:hideMark/>
          </w:tcPr>
          <w:p w14:paraId="7F87C591" w14:textId="77777777" w:rsidR="00FA1EE1" w:rsidRPr="0038590C" w:rsidRDefault="00FA1EE1" w:rsidP="00FA1EE1">
            <w:pPr>
              <w:jc w:val="center"/>
              <w:rPr>
                <w:rFonts w:ascii="Segoe UI" w:hAnsi="Segoe UI" w:cs="Segoe UI"/>
                <w:b/>
                <w:color w:val="FF5000"/>
                <w:sz w:val="22"/>
              </w:rPr>
            </w:pPr>
            <w:r w:rsidRPr="0038590C">
              <w:rPr>
                <w:rFonts w:ascii="Segoe UI" w:hAnsi="Segoe UI" w:cs="Segoe UI"/>
                <w:b/>
                <w:color w:val="FF5000"/>
                <w:sz w:val="22"/>
              </w:rPr>
              <w:t>2Q18</w:t>
            </w:r>
          </w:p>
        </w:tc>
        <w:tc>
          <w:tcPr>
            <w:tcW w:w="964" w:type="dxa"/>
            <w:tcBorders>
              <w:top w:val="nil"/>
              <w:left w:val="nil"/>
              <w:bottom w:val="single" w:sz="12" w:space="0" w:color="595959" w:themeColor="text1" w:themeTint="A6"/>
              <w:right w:val="nil"/>
            </w:tcBorders>
            <w:shd w:val="clear" w:color="auto" w:fill="auto"/>
            <w:vAlign w:val="center"/>
            <w:hideMark/>
          </w:tcPr>
          <w:p w14:paraId="16B33720" w14:textId="77777777" w:rsidR="00FA1EE1" w:rsidRPr="0038590C" w:rsidRDefault="00FA1EE1" w:rsidP="00FA1EE1">
            <w:pPr>
              <w:jc w:val="center"/>
              <w:rPr>
                <w:rFonts w:ascii="Segoe UI" w:hAnsi="Segoe UI" w:cs="Segoe UI"/>
                <w:b/>
                <w:color w:val="FF5000"/>
                <w:sz w:val="22"/>
              </w:rPr>
            </w:pPr>
            <w:r w:rsidRPr="0038590C">
              <w:rPr>
                <w:rFonts w:ascii="Segoe UI" w:hAnsi="Segoe UI" w:cs="Segoe UI"/>
                <w:b/>
                <w:color w:val="FF5000"/>
                <w:sz w:val="22"/>
              </w:rPr>
              <w:t>2Q17</w:t>
            </w:r>
          </w:p>
        </w:tc>
        <w:tc>
          <w:tcPr>
            <w:tcW w:w="964" w:type="dxa"/>
            <w:tcBorders>
              <w:top w:val="nil"/>
              <w:left w:val="nil"/>
              <w:bottom w:val="single" w:sz="12" w:space="0" w:color="595959" w:themeColor="text1" w:themeTint="A6"/>
              <w:right w:val="nil"/>
            </w:tcBorders>
            <w:shd w:val="clear" w:color="auto" w:fill="auto"/>
            <w:vAlign w:val="center"/>
            <w:hideMark/>
          </w:tcPr>
          <w:p w14:paraId="74568C61" w14:textId="77777777" w:rsidR="00FA1EE1" w:rsidRPr="0038590C" w:rsidRDefault="00FA1EE1" w:rsidP="00FA1EE1">
            <w:pPr>
              <w:jc w:val="center"/>
              <w:rPr>
                <w:rFonts w:ascii="Segoe UI" w:hAnsi="Segoe UI" w:cs="Segoe UI"/>
                <w:i/>
                <w:iCs/>
                <w:color w:val="FF5000"/>
                <w:sz w:val="22"/>
              </w:rPr>
            </w:pPr>
            <w:r w:rsidRPr="0038590C">
              <w:rPr>
                <w:rFonts w:ascii="Segoe UI" w:hAnsi="Segoe UI" w:cs="Segoe UI"/>
                <w:i/>
                <w:iCs/>
                <w:color w:val="FF5000"/>
                <w:sz w:val="22"/>
              </w:rPr>
              <w:t>%</w:t>
            </w:r>
          </w:p>
          <w:p w14:paraId="37546990" w14:textId="77777777" w:rsidR="00FA1EE1" w:rsidRPr="0038590C" w:rsidRDefault="00FA1EE1" w:rsidP="00FA1EE1">
            <w:pPr>
              <w:jc w:val="center"/>
              <w:rPr>
                <w:rFonts w:ascii="Segoe UI" w:hAnsi="Segoe UI" w:cs="Segoe UI"/>
                <w:i/>
                <w:iCs/>
                <w:color w:val="FF5000"/>
                <w:sz w:val="22"/>
              </w:rPr>
            </w:pPr>
            <w:r w:rsidRPr="0038590C">
              <w:rPr>
                <w:rFonts w:ascii="Segoe UI" w:hAnsi="Segoe UI" w:cs="Segoe UI"/>
                <w:i/>
                <w:iCs/>
                <w:color w:val="FF5000"/>
                <w:sz w:val="22"/>
              </w:rPr>
              <w:t>Change</w:t>
            </w:r>
          </w:p>
        </w:tc>
        <w:tc>
          <w:tcPr>
            <w:tcW w:w="964" w:type="dxa"/>
            <w:tcBorders>
              <w:top w:val="nil"/>
              <w:left w:val="nil"/>
              <w:bottom w:val="single" w:sz="12" w:space="0" w:color="595959" w:themeColor="text1" w:themeTint="A6"/>
              <w:right w:val="nil"/>
            </w:tcBorders>
            <w:shd w:val="clear" w:color="auto" w:fill="F2F2F2"/>
            <w:vAlign w:val="center"/>
          </w:tcPr>
          <w:p w14:paraId="3C628AC3" w14:textId="77777777" w:rsidR="00FA1EE1" w:rsidRPr="0038590C" w:rsidRDefault="00FA1EE1" w:rsidP="00FA1EE1">
            <w:pPr>
              <w:jc w:val="center"/>
              <w:rPr>
                <w:rFonts w:ascii="Segoe UI" w:hAnsi="Segoe UI" w:cs="Segoe UI"/>
                <w:b/>
                <w:color w:val="FF5000"/>
                <w:sz w:val="22"/>
              </w:rPr>
            </w:pPr>
            <w:r w:rsidRPr="0038590C">
              <w:rPr>
                <w:rFonts w:ascii="Segoe UI" w:hAnsi="Segoe UI" w:cs="Segoe UI"/>
                <w:b/>
                <w:color w:val="FF5000"/>
                <w:sz w:val="22"/>
              </w:rPr>
              <w:t>LTM</w:t>
            </w:r>
          </w:p>
        </w:tc>
      </w:tr>
      <w:tr w:rsidR="00A634EA" w:rsidRPr="0038590C" w14:paraId="4C70BA25" w14:textId="77777777" w:rsidTr="00FA1EE1">
        <w:trPr>
          <w:trHeight w:val="329"/>
        </w:trPr>
        <w:tc>
          <w:tcPr>
            <w:tcW w:w="3247" w:type="dxa"/>
            <w:tcBorders>
              <w:top w:val="single" w:sz="12" w:space="0" w:color="595959" w:themeColor="text1" w:themeTint="A6"/>
              <w:left w:val="nil"/>
              <w:bottom w:val="single" w:sz="4" w:space="0" w:color="auto"/>
              <w:right w:val="nil"/>
            </w:tcBorders>
            <w:shd w:val="clear" w:color="auto" w:fill="auto"/>
            <w:hideMark/>
          </w:tcPr>
          <w:p w14:paraId="54288DBD"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Revenues (Turnover)</w:t>
            </w:r>
          </w:p>
        </w:tc>
        <w:tc>
          <w:tcPr>
            <w:tcW w:w="964" w:type="dxa"/>
            <w:tcBorders>
              <w:top w:val="single" w:sz="12" w:space="0" w:color="595959" w:themeColor="text1" w:themeTint="A6"/>
              <w:left w:val="nil"/>
              <w:bottom w:val="single" w:sz="4" w:space="0" w:color="auto"/>
              <w:right w:val="nil"/>
            </w:tcBorders>
            <w:shd w:val="clear" w:color="auto" w:fill="F2F2F2"/>
          </w:tcPr>
          <w:p w14:paraId="32D27CA7" w14:textId="7780B27C" w:rsidR="00A634EA" w:rsidRPr="0038590C" w:rsidRDefault="00A634EA" w:rsidP="00A634EA">
            <w:pPr>
              <w:jc w:val="center"/>
              <w:rPr>
                <w:rFonts w:ascii="Segoe UI" w:hAnsi="Segoe UI" w:cs="Segoe UI"/>
                <w:color w:val="2E3335"/>
                <w:sz w:val="22"/>
              </w:rPr>
            </w:pPr>
            <w:r w:rsidRPr="0038590C">
              <w:rPr>
                <w:rFonts w:ascii="Segoe UI" w:hAnsi="Segoe UI" w:cs="Segoe UI"/>
                <w:sz w:val="22"/>
              </w:rPr>
              <w:t>547.6</w:t>
            </w:r>
          </w:p>
        </w:tc>
        <w:tc>
          <w:tcPr>
            <w:tcW w:w="964" w:type="dxa"/>
            <w:tcBorders>
              <w:top w:val="single" w:sz="12" w:space="0" w:color="595959" w:themeColor="text1" w:themeTint="A6"/>
              <w:left w:val="nil"/>
              <w:bottom w:val="single" w:sz="4" w:space="0" w:color="auto"/>
              <w:right w:val="nil"/>
            </w:tcBorders>
          </w:tcPr>
          <w:p w14:paraId="5004E936" w14:textId="4A6FA41E" w:rsidR="00A634EA" w:rsidRPr="0038590C" w:rsidRDefault="00A634EA" w:rsidP="00A634EA">
            <w:pPr>
              <w:jc w:val="center"/>
              <w:rPr>
                <w:rFonts w:ascii="Segoe UI" w:hAnsi="Segoe UI" w:cs="Segoe UI"/>
                <w:color w:val="2E3335"/>
                <w:sz w:val="22"/>
              </w:rPr>
            </w:pPr>
            <w:r w:rsidRPr="0038590C">
              <w:rPr>
                <w:rFonts w:ascii="Segoe UI" w:hAnsi="Segoe UI" w:cs="Segoe UI"/>
                <w:sz w:val="22"/>
              </w:rPr>
              <w:t>534.7</w:t>
            </w:r>
          </w:p>
        </w:tc>
        <w:tc>
          <w:tcPr>
            <w:tcW w:w="964" w:type="dxa"/>
            <w:tcBorders>
              <w:top w:val="single" w:sz="12" w:space="0" w:color="595959" w:themeColor="text1" w:themeTint="A6"/>
              <w:left w:val="nil"/>
              <w:bottom w:val="single" w:sz="4" w:space="0" w:color="auto"/>
              <w:right w:val="nil"/>
            </w:tcBorders>
          </w:tcPr>
          <w:p w14:paraId="67738E96" w14:textId="3D1C8204"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2.4%</w:t>
            </w:r>
          </w:p>
        </w:tc>
        <w:tc>
          <w:tcPr>
            <w:tcW w:w="964" w:type="dxa"/>
            <w:tcBorders>
              <w:top w:val="single" w:sz="12" w:space="0" w:color="595959" w:themeColor="text1" w:themeTint="A6"/>
              <w:left w:val="nil"/>
              <w:bottom w:val="single" w:sz="4" w:space="0" w:color="auto"/>
              <w:right w:val="nil"/>
            </w:tcBorders>
            <w:shd w:val="clear" w:color="000000" w:fill="F2F2F2"/>
            <w:hideMark/>
          </w:tcPr>
          <w:p w14:paraId="573205C1" w14:textId="6FDF70A7" w:rsidR="00A634EA" w:rsidRPr="0038590C" w:rsidRDefault="00A634EA" w:rsidP="00A634EA">
            <w:pPr>
              <w:jc w:val="center"/>
              <w:rPr>
                <w:rFonts w:ascii="Segoe UI" w:hAnsi="Segoe UI" w:cs="Segoe UI"/>
                <w:color w:val="2E3335"/>
                <w:sz w:val="22"/>
              </w:rPr>
            </w:pPr>
            <w:r w:rsidRPr="0038590C">
              <w:rPr>
                <w:rFonts w:ascii="Segoe UI" w:hAnsi="Segoe UI" w:cs="Segoe UI"/>
                <w:sz w:val="22"/>
              </w:rPr>
              <w:t>267.0</w:t>
            </w:r>
          </w:p>
        </w:tc>
        <w:tc>
          <w:tcPr>
            <w:tcW w:w="964" w:type="dxa"/>
            <w:tcBorders>
              <w:top w:val="single" w:sz="12" w:space="0" w:color="595959" w:themeColor="text1" w:themeTint="A6"/>
              <w:left w:val="nil"/>
              <w:bottom w:val="single" w:sz="4" w:space="0" w:color="auto"/>
              <w:right w:val="nil"/>
            </w:tcBorders>
            <w:shd w:val="clear" w:color="auto" w:fill="auto"/>
            <w:hideMark/>
          </w:tcPr>
          <w:p w14:paraId="3513A138" w14:textId="78018657" w:rsidR="00A634EA" w:rsidRPr="0038590C" w:rsidRDefault="00A634EA" w:rsidP="00A634EA">
            <w:pPr>
              <w:jc w:val="center"/>
              <w:rPr>
                <w:rFonts w:ascii="Segoe UI" w:hAnsi="Segoe UI" w:cs="Segoe UI"/>
                <w:color w:val="2E3335"/>
                <w:sz w:val="22"/>
              </w:rPr>
            </w:pPr>
            <w:r w:rsidRPr="0038590C">
              <w:rPr>
                <w:rFonts w:ascii="Segoe UI" w:hAnsi="Segoe UI" w:cs="Segoe UI"/>
                <w:sz w:val="22"/>
              </w:rPr>
              <w:t>265.7</w:t>
            </w:r>
          </w:p>
        </w:tc>
        <w:tc>
          <w:tcPr>
            <w:tcW w:w="964" w:type="dxa"/>
            <w:tcBorders>
              <w:top w:val="single" w:sz="12" w:space="0" w:color="595959" w:themeColor="text1" w:themeTint="A6"/>
              <w:left w:val="nil"/>
              <w:bottom w:val="single" w:sz="4" w:space="0" w:color="auto"/>
              <w:right w:val="nil"/>
            </w:tcBorders>
            <w:shd w:val="clear" w:color="auto" w:fill="auto"/>
            <w:hideMark/>
          </w:tcPr>
          <w:p w14:paraId="4D1CAE98" w14:textId="2395F7D8"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0.5%</w:t>
            </w:r>
          </w:p>
        </w:tc>
        <w:tc>
          <w:tcPr>
            <w:tcW w:w="964" w:type="dxa"/>
            <w:tcBorders>
              <w:top w:val="single" w:sz="12" w:space="0" w:color="595959" w:themeColor="text1" w:themeTint="A6"/>
              <w:left w:val="nil"/>
              <w:bottom w:val="single" w:sz="4" w:space="0" w:color="auto"/>
              <w:right w:val="nil"/>
            </w:tcBorders>
            <w:shd w:val="clear" w:color="auto" w:fill="F2F2F2"/>
          </w:tcPr>
          <w:p w14:paraId="6062E179" w14:textId="1D44252C" w:rsidR="00A634EA" w:rsidRPr="0038590C" w:rsidRDefault="00A634EA" w:rsidP="00A634EA">
            <w:pPr>
              <w:jc w:val="center"/>
              <w:rPr>
                <w:rFonts w:ascii="Segoe UI" w:hAnsi="Segoe UI" w:cs="Segoe UI"/>
                <w:b/>
                <w:color w:val="2E3335"/>
                <w:sz w:val="22"/>
              </w:rPr>
            </w:pPr>
            <w:r w:rsidRPr="0038590C">
              <w:rPr>
                <w:rFonts w:ascii="Segoe UI" w:hAnsi="Segoe UI" w:cs="Segoe UI"/>
                <w:sz w:val="22"/>
              </w:rPr>
              <w:t>1,117.1</w:t>
            </w:r>
          </w:p>
        </w:tc>
      </w:tr>
      <w:tr w:rsidR="00A634EA" w:rsidRPr="0038590C" w14:paraId="635BF783" w14:textId="77777777" w:rsidTr="00FA1EE1">
        <w:trPr>
          <w:trHeight w:val="329"/>
        </w:trPr>
        <w:tc>
          <w:tcPr>
            <w:tcW w:w="3247" w:type="dxa"/>
            <w:tcBorders>
              <w:top w:val="nil"/>
              <w:left w:val="nil"/>
              <w:bottom w:val="single" w:sz="4" w:space="0" w:color="auto"/>
              <w:right w:val="nil"/>
            </w:tcBorders>
            <w:shd w:val="clear" w:color="auto" w:fill="auto"/>
          </w:tcPr>
          <w:p w14:paraId="1BA1F975"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GGR</w:t>
            </w:r>
          </w:p>
        </w:tc>
        <w:tc>
          <w:tcPr>
            <w:tcW w:w="964" w:type="dxa"/>
            <w:tcBorders>
              <w:top w:val="nil"/>
              <w:left w:val="nil"/>
              <w:bottom w:val="single" w:sz="4" w:space="0" w:color="auto"/>
              <w:right w:val="nil"/>
            </w:tcBorders>
            <w:shd w:val="clear" w:color="auto" w:fill="F2F2F2"/>
          </w:tcPr>
          <w:p w14:paraId="2FEBB314" w14:textId="36F75FCB"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275.6</w:t>
            </w:r>
          </w:p>
        </w:tc>
        <w:tc>
          <w:tcPr>
            <w:tcW w:w="964" w:type="dxa"/>
            <w:tcBorders>
              <w:top w:val="nil"/>
              <w:left w:val="nil"/>
              <w:bottom w:val="single" w:sz="4" w:space="0" w:color="auto"/>
              <w:right w:val="nil"/>
            </w:tcBorders>
          </w:tcPr>
          <w:p w14:paraId="0041DB3D" w14:textId="0F6D8011"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273.8</w:t>
            </w:r>
          </w:p>
        </w:tc>
        <w:tc>
          <w:tcPr>
            <w:tcW w:w="964" w:type="dxa"/>
            <w:tcBorders>
              <w:top w:val="nil"/>
              <w:left w:val="nil"/>
              <w:bottom w:val="single" w:sz="4" w:space="0" w:color="auto"/>
              <w:right w:val="nil"/>
            </w:tcBorders>
          </w:tcPr>
          <w:p w14:paraId="798465E2" w14:textId="26C583E1" w:rsidR="00A634EA" w:rsidRPr="0038590C" w:rsidRDefault="00A634EA" w:rsidP="00A634EA">
            <w:pPr>
              <w:jc w:val="center"/>
              <w:rPr>
                <w:rFonts w:ascii="Segoe UI" w:hAnsi="Segoe UI" w:cs="Segoe UI"/>
                <w:b/>
                <w:i/>
                <w:iCs/>
                <w:color w:val="2E3335"/>
                <w:sz w:val="22"/>
              </w:rPr>
            </w:pPr>
            <w:r w:rsidRPr="0038590C">
              <w:rPr>
                <w:rFonts w:ascii="Segoe UI" w:hAnsi="Segoe UI" w:cs="Segoe UI"/>
                <w:b/>
                <w:bCs/>
                <w:i/>
                <w:iCs/>
                <w:sz w:val="22"/>
              </w:rPr>
              <w:t>0.7%</w:t>
            </w:r>
          </w:p>
        </w:tc>
        <w:tc>
          <w:tcPr>
            <w:tcW w:w="964" w:type="dxa"/>
            <w:tcBorders>
              <w:top w:val="nil"/>
              <w:left w:val="nil"/>
              <w:bottom w:val="single" w:sz="4" w:space="0" w:color="auto"/>
              <w:right w:val="nil"/>
            </w:tcBorders>
            <w:shd w:val="clear" w:color="000000" w:fill="F2F2F2"/>
          </w:tcPr>
          <w:p w14:paraId="67458E2E" w14:textId="5F11C47A"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134.1</w:t>
            </w:r>
          </w:p>
        </w:tc>
        <w:tc>
          <w:tcPr>
            <w:tcW w:w="964" w:type="dxa"/>
            <w:tcBorders>
              <w:top w:val="nil"/>
              <w:left w:val="nil"/>
              <w:bottom w:val="single" w:sz="4" w:space="0" w:color="auto"/>
              <w:right w:val="nil"/>
            </w:tcBorders>
            <w:shd w:val="clear" w:color="auto" w:fill="auto"/>
          </w:tcPr>
          <w:p w14:paraId="726C6555" w14:textId="170EDDCA"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135.7</w:t>
            </w:r>
          </w:p>
        </w:tc>
        <w:tc>
          <w:tcPr>
            <w:tcW w:w="964" w:type="dxa"/>
            <w:tcBorders>
              <w:top w:val="nil"/>
              <w:left w:val="nil"/>
              <w:bottom w:val="single" w:sz="4" w:space="0" w:color="auto"/>
              <w:right w:val="nil"/>
            </w:tcBorders>
            <w:shd w:val="clear" w:color="auto" w:fill="auto"/>
          </w:tcPr>
          <w:p w14:paraId="437859ED" w14:textId="5598D69D" w:rsidR="00A634EA" w:rsidRPr="0038590C" w:rsidRDefault="00A634EA" w:rsidP="00A634EA">
            <w:pPr>
              <w:jc w:val="center"/>
              <w:rPr>
                <w:rFonts w:ascii="Segoe UI" w:hAnsi="Segoe UI" w:cs="Segoe UI"/>
                <w:b/>
                <w:i/>
                <w:iCs/>
                <w:color w:val="2E3335"/>
                <w:sz w:val="22"/>
              </w:rPr>
            </w:pPr>
            <w:r w:rsidRPr="0038590C">
              <w:rPr>
                <w:rFonts w:ascii="Segoe UI" w:hAnsi="Segoe UI" w:cs="Segoe UI"/>
                <w:b/>
                <w:bCs/>
                <w:i/>
                <w:iCs/>
                <w:sz w:val="22"/>
              </w:rPr>
              <w:t>-1.2%</w:t>
            </w:r>
          </w:p>
        </w:tc>
        <w:tc>
          <w:tcPr>
            <w:tcW w:w="964" w:type="dxa"/>
            <w:tcBorders>
              <w:top w:val="nil"/>
              <w:left w:val="nil"/>
              <w:bottom w:val="single" w:sz="4" w:space="0" w:color="auto"/>
              <w:right w:val="nil"/>
            </w:tcBorders>
            <w:shd w:val="clear" w:color="auto" w:fill="F2F2F2"/>
          </w:tcPr>
          <w:p w14:paraId="7B1EB03C" w14:textId="1369A020"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581.0</w:t>
            </w:r>
          </w:p>
        </w:tc>
      </w:tr>
      <w:tr w:rsidR="00A634EA" w:rsidRPr="0038590C" w14:paraId="447C098E" w14:textId="77777777" w:rsidTr="00FA1EE1">
        <w:trPr>
          <w:trHeight w:val="329"/>
        </w:trPr>
        <w:tc>
          <w:tcPr>
            <w:tcW w:w="3247" w:type="dxa"/>
            <w:tcBorders>
              <w:top w:val="nil"/>
              <w:left w:val="nil"/>
              <w:bottom w:val="single" w:sz="4" w:space="0" w:color="auto"/>
              <w:right w:val="nil"/>
            </w:tcBorders>
            <w:shd w:val="clear" w:color="auto" w:fill="auto"/>
            <w:hideMark/>
          </w:tcPr>
          <w:p w14:paraId="5A335765" w14:textId="77777777" w:rsidR="00A634EA" w:rsidRPr="0038590C" w:rsidRDefault="00A634EA" w:rsidP="00A634EA">
            <w:pPr>
              <w:rPr>
                <w:rFonts w:ascii="Segoe UI" w:hAnsi="Segoe UI" w:cs="Segoe UI"/>
                <w:b/>
                <w:color w:val="2E3335"/>
                <w:sz w:val="22"/>
              </w:rPr>
            </w:pPr>
            <w:r w:rsidRPr="0038590C">
              <w:rPr>
                <w:rFonts w:ascii="Segoe UI" w:hAnsi="Segoe UI" w:cs="Segoe UI"/>
                <w:b/>
                <w:color w:val="2E3335"/>
                <w:sz w:val="22"/>
              </w:rPr>
              <w:t>EBITDA</w:t>
            </w:r>
          </w:p>
        </w:tc>
        <w:tc>
          <w:tcPr>
            <w:tcW w:w="964" w:type="dxa"/>
            <w:tcBorders>
              <w:top w:val="nil"/>
              <w:left w:val="nil"/>
              <w:bottom w:val="single" w:sz="4" w:space="0" w:color="auto"/>
              <w:right w:val="nil"/>
            </w:tcBorders>
            <w:shd w:val="clear" w:color="auto" w:fill="F2F2F2"/>
          </w:tcPr>
          <w:p w14:paraId="7EACB2BA" w14:textId="25A473F8"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80.1</w:t>
            </w:r>
          </w:p>
        </w:tc>
        <w:tc>
          <w:tcPr>
            <w:tcW w:w="964" w:type="dxa"/>
            <w:tcBorders>
              <w:top w:val="nil"/>
              <w:left w:val="nil"/>
              <w:bottom w:val="single" w:sz="4" w:space="0" w:color="auto"/>
              <w:right w:val="nil"/>
            </w:tcBorders>
          </w:tcPr>
          <w:p w14:paraId="42517F22" w14:textId="28CB12ED"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82.1</w:t>
            </w:r>
          </w:p>
        </w:tc>
        <w:tc>
          <w:tcPr>
            <w:tcW w:w="964" w:type="dxa"/>
            <w:tcBorders>
              <w:top w:val="nil"/>
              <w:left w:val="nil"/>
              <w:bottom w:val="single" w:sz="4" w:space="0" w:color="auto"/>
              <w:right w:val="nil"/>
            </w:tcBorders>
          </w:tcPr>
          <w:p w14:paraId="4B87150A" w14:textId="08B9717B" w:rsidR="00A634EA" w:rsidRPr="0038590C" w:rsidRDefault="00A634EA" w:rsidP="00A634EA">
            <w:pPr>
              <w:jc w:val="center"/>
              <w:rPr>
                <w:rFonts w:ascii="Segoe UI" w:hAnsi="Segoe UI" w:cs="Segoe UI"/>
                <w:b/>
                <w:i/>
                <w:iCs/>
                <w:color w:val="2E3335"/>
                <w:sz w:val="22"/>
              </w:rPr>
            </w:pPr>
            <w:r w:rsidRPr="0038590C">
              <w:rPr>
                <w:rFonts w:ascii="Segoe UI" w:hAnsi="Segoe UI" w:cs="Segoe UI"/>
                <w:b/>
                <w:bCs/>
                <w:i/>
                <w:iCs/>
                <w:sz w:val="22"/>
              </w:rPr>
              <w:t>-2.4%</w:t>
            </w:r>
          </w:p>
        </w:tc>
        <w:tc>
          <w:tcPr>
            <w:tcW w:w="964" w:type="dxa"/>
            <w:tcBorders>
              <w:top w:val="nil"/>
              <w:left w:val="nil"/>
              <w:bottom w:val="single" w:sz="4" w:space="0" w:color="auto"/>
              <w:right w:val="nil"/>
            </w:tcBorders>
            <w:shd w:val="clear" w:color="000000" w:fill="F2F2F2"/>
            <w:hideMark/>
          </w:tcPr>
          <w:p w14:paraId="183F0ABC" w14:textId="231684DB"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37.5</w:t>
            </w:r>
          </w:p>
        </w:tc>
        <w:tc>
          <w:tcPr>
            <w:tcW w:w="964" w:type="dxa"/>
            <w:tcBorders>
              <w:top w:val="nil"/>
              <w:left w:val="nil"/>
              <w:bottom w:val="single" w:sz="4" w:space="0" w:color="auto"/>
              <w:right w:val="nil"/>
            </w:tcBorders>
            <w:shd w:val="clear" w:color="auto" w:fill="auto"/>
            <w:hideMark/>
          </w:tcPr>
          <w:p w14:paraId="458B8991" w14:textId="683A149D"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40.3</w:t>
            </w:r>
          </w:p>
        </w:tc>
        <w:tc>
          <w:tcPr>
            <w:tcW w:w="964" w:type="dxa"/>
            <w:tcBorders>
              <w:top w:val="nil"/>
              <w:left w:val="nil"/>
              <w:bottom w:val="single" w:sz="4" w:space="0" w:color="auto"/>
              <w:right w:val="nil"/>
            </w:tcBorders>
            <w:shd w:val="clear" w:color="auto" w:fill="auto"/>
            <w:hideMark/>
          </w:tcPr>
          <w:p w14:paraId="15294D28" w14:textId="05C594B5" w:rsidR="00A634EA" w:rsidRPr="0038590C" w:rsidRDefault="00A634EA" w:rsidP="00A634EA">
            <w:pPr>
              <w:jc w:val="center"/>
              <w:rPr>
                <w:rFonts w:ascii="Segoe UI" w:hAnsi="Segoe UI" w:cs="Segoe UI"/>
                <w:b/>
                <w:i/>
                <w:iCs/>
                <w:color w:val="2E3335"/>
                <w:sz w:val="22"/>
              </w:rPr>
            </w:pPr>
            <w:r w:rsidRPr="0038590C">
              <w:rPr>
                <w:rFonts w:ascii="Segoe UI" w:hAnsi="Segoe UI" w:cs="Segoe UI"/>
                <w:b/>
                <w:bCs/>
                <w:i/>
                <w:iCs/>
                <w:sz w:val="22"/>
              </w:rPr>
              <w:t>-6.9%</w:t>
            </w:r>
          </w:p>
        </w:tc>
        <w:tc>
          <w:tcPr>
            <w:tcW w:w="964" w:type="dxa"/>
            <w:tcBorders>
              <w:top w:val="nil"/>
              <w:left w:val="nil"/>
              <w:bottom w:val="single" w:sz="4" w:space="0" w:color="auto"/>
              <w:right w:val="nil"/>
            </w:tcBorders>
            <w:shd w:val="clear" w:color="auto" w:fill="F2F2F2"/>
          </w:tcPr>
          <w:p w14:paraId="6C81A3F6" w14:textId="33952BFF"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169.5</w:t>
            </w:r>
          </w:p>
        </w:tc>
      </w:tr>
      <w:tr w:rsidR="00A634EA" w:rsidRPr="0038590C" w14:paraId="057AA615" w14:textId="77777777" w:rsidTr="00FA1EE1">
        <w:trPr>
          <w:trHeight w:val="329"/>
        </w:trPr>
        <w:tc>
          <w:tcPr>
            <w:tcW w:w="3247" w:type="dxa"/>
            <w:tcBorders>
              <w:top w:val="nil"/>
              <w:left w:val="nil"/>
              <w:bottom w:val="single" w:sz="4" w:space="0" w:color="auto"/>
              <w:right w:val="nil"/>
            </w:tcBorders>
            <w:shd w:val="clear" w:color="auto" w:fill="auto"/>
            <w:hideMark/>
          </w:tcPr>
          <w:p w14:paraId="658769B8" w14:textId="77777777" w:rsidR="00A634EA" w:rsidRPr="0038590C" w:rsidRDefault="00A634EA" w:rsidP="00A634EA">
            <w:pPr>
              <w:rPr>
                <w:rFonts w:ascii="Segoe UI" w:hAnsi="Segoe UI" w:cs="Segoe UI"/>
                <w:i/>
                <w:iCs/>
                <w:color w:val="2E3335"/>
                <w:sz w:val="22"/>
              </w:rPr>
            </w:pPr>
            <w:r w:rsidRPr="0038590C">
              <w:rPr>
                <w:rFonts w:ascii="Segoe UI" w:hAnsi="Segoe UI" w:cs="Segoe UI"/>
                <w:i/>
                <w:iCs/>
                <w:color w:val="2E3335"/>
                <w:sz w:val="22"/>
              </w:rPr>
              <w:t>EBITDA Margin (% on Revenue)</w:t>
            </w:r>
          </w:p>
        </w:tc>
        <w:tc>
          <w:tcPr>
            <w:tcW w:w="964" w:type="dxa"/>
            <w:tcBorders>
              <w:top w:val="nil"/>
              <w:left w:val="nil"/>
              <w:bottom w:val="single" w:sz="4" w:space="0" w:color="auto"/>
              <w:right w:val="nil"/>
            </w:tcBorders>
            <w:shd w:val="clear" w:color="auto" w:fill="F2F2F2"/>
          </w:tcPr>
          <w:p w14:paraId="16EFAF95" w14:textId="44462B62"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14.6%</w:t>
            </w:r>
          </w:p>
        </w:tc>
        <w:tc>
          <w:tcPr>
            <w:tcW w:w="964" w:type="dxa"/>
            <w:tcBorders>
              <w:top w:val="nil"/>
              <w:left w:val="nil"/>
              <w:bottom w:val="single" w:sz="4" w:space="0" w:color="auto"/>
              <w:right w:val="nil"/>
            </w:tcBorders>
          </w:tcPr>
          <w:p w14:paraId="042FA4A6" w14:textId="09A43935"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15.4%</w:t>
            </w:r>
          </w:p>
        </w:tc>
        <w:tc>
          <w:tcPr>
            <w:tcW w:w="964" w:type="dxa"/>
            <w:tcBorders>
              <w:top w:val="nil"/>
              <w:left w:val="nil"/>
              <w:bottom w:val="single" w:sz="4" w:space="0" w:color="auto"/>
              <w:right w:val="nil"/>
            </w:tcBorders>
          </w:tcPr>
          <w:p w14:paraId="32CC2CA7" w14:textId="5995E623"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-0.8pps</w:t>
            </w:r>
          </w:p>
        </w:tc>
        <w:tc>
          <w:tcPr>
            <w:tcW w:w="964" w:type="dxa"/>
            <w:tcBorders>
              <w:top w:val="nil"/>
              <w:left w:val="nil"/>
              <w:bottom w:val="single" w:sz="4" w:space="0" w:color="auto"/>
              <w:right w:val="nil"/>
            </w:tcBorders>
            <w:shd w:val="clear" w:color="000000" w:fill="F2F2F2"/>
            <w:hideMark/>
          </w:tcPr>
          <w:p w14:paraId="5DD9CCEC" w14:textId="3F50BE64"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14.0%</w:t>
            </w:r>
          </w:p>
        </w:tc>
        <w:tc>
          <w:tcPr>
            <w:tcW w:w="964" w:type="dxa"/>
            <w:tcBorders>
              <w:top w:val="nil"/>
              <w:left w:val="nil"/>
              <w:bottom w:val="single" w:sz="4" w:space="0" w:color="auto"/>
              <w:right w:val="nil"/>
            </w:tcBorders>
            <w:shd w:val="clear" w:color="auto" w:fill="auto"/>
            <w:hideMark/>
          </w:tcPr>
          <w:p w14:paraId="079753CD" w14:textId="2ADE6C73"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15.2%</w:t>
            </w:r>
          </w:p>
        </w:tc>
        <w:tc>
          <w:tcPr>
            <w:tcW w:w="964" w:type="dxa"/>
            <w:tcBorders>
              <w:top w:val="nil"/>
              <w:left w:val="nil"/>
              <w:bottom w:val="single" w:sz="4" w:space="0" w:color="auto"/>
              <w:right w:val="nil"/>
            </w:tcBorders>
            <w:shd w:val="clear" w:color="auto" w:fill="auto"/>
            <w:hideMark/>
          </w:tcPr>
          <w:p w14:paraId="53769FAF" w14:textId="5C6704E6"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-1.2pps</w:t>
            </w:r>
          </w:p>
        </w:tc>
        <w:tc>
          <w:tcPr>
            <w:tcW w:w="964" w:type="dxa"/>
            <w:tcBorders>
              <w:top w:val="nil"/>
              <w:left w:val="nil"/>
              <w:bottom w:val="single" w:sz="4" w:space="0" w:color="auto"/>
              <w:right w:val="nil"/>
            </w:tcBorders>
            <w:shd w:val="clear" w:color="auto" w:fill="F2F2F2"/>
          </w:tcPr>
          <w:p w14:paraId="08D8EFF8" w14:textId="1BAF1CC2" w:rsidR="00A634EA" w:rsidRPr="0038590C" w:rsidRDefault="00A634EA" w:rsidP="00A634EA">
            <w:pPr>
              <w:jc w:val="center"/>
              <w:rPr>
                <w:rFonts w:ascii="Segoe UI" w:hAnsi="Segoe UI" w:cs="Segoe UI"/>
                <w:b/>
                <w:color w:val="2E3335"/>
                <w:sz w:val="22"/>
              </w:rPr>
            </w:pPr>
            <w:r w:rsidRPr="0038590C">
              <w:rPr>
                <w:rFonts w:ascii="Segoe UI" w:hAnsi="Segoe UI" w:cs="Segoe UI"/>
                <w:i/>
                <w:iCs/>
                <w:sz w:val="22"/>
              </w:rPr>
              <w:t>15.2%</w:t>
            </w:r>
          </w:p>
        </w:tc>
      </w:tr>
      <w:tr w:rsidR="00A634EA" w:rsidRPr="0038590C" w14:paraId="1D6F6969" w14:textId="77777777" w:rsidTr="00FA1EE1">
        <w:trPr>
          <w:trHeight w:val="329"/>
        </w:trPr>
        <w:tc>
          <w:tcPr>
            <w:tcW w:w="3247" w:type="dxa"/>
            <w:tcBorders>
              <w:top w:val="nil"/>
              <w:left w:val="nil"/>
              <w:bottom w:val="single" w:sz="4" w:space="0" w:color="auto"/>
              <w:right w:val="nil"/>
            </w:tcBorders>
            <w:shd w:val="clear" w:color="auto" w:fill="auto"/>
          </w:tcPr>
          <w:p w14:paraId="4D4234D1" w14:textId="77777777" w:rsidR="00A634EA" w:rsidRPr="0038590C" w:rsidRDefault="00A634EA" w:rsidP="00A634EA">
            <w:pPr>
              <w:rPr>
                <w:rFonts w:ascii="Segoe UI" w:hAnsi="Segoe UI" w:cs="Segoe UI"/>
                <w:i/>
                <w:iCs/>
                <w:color w:val="2E3335"/>
                <w:sz w:val="22"/>
              </w:rPr>
            </w:pPr>
            <w:r w:rsidRPr="0038590C">
              <w:rPr>
                <w:rFonts w:ascii="Segoe UI" w:hAnsi="Segoe UI" w:cs="Segoe UI"/>
                <w:i/>
                <w:iCs/>
                <w:color w:val="2E3335"/>
                <w:sz w:val="22"/>
              </w:rPr>
              <w:t>EBITDA Margin (% on GGR)</w:t>
            </w:r>
          </w:p>
        </w:tc>
        <w:tc>
          <w:tcPr>
            <w:tcW w:w="964" w:type="dxa"/>
            <w:tcBorders>
              <w:top w:val="nil"/>
              <w:left w:val="nil"/>
              <w:bottom w:val="single" w:sz="4" w:space="0" w:color="auto"/>
              <w:right w:val="nil"/>
            </w:tcBorders>
            <w:shd w:val="clear" w:color="auto" w:fill="F2F2F2"/>
          </w:tcPr>
          <w:p w14:paraId="7FF110CF" w14:textId="16405E3F"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29.1%</w:t>
            </w:r>
          </w:p>
        </w:tc>
        <w:tc>
          <w:tcPr>
            <w:tcW w:w="964" w:type="dxa"/>
            <w:tcBorders>
              <w:top w:val="nil"/>
              <w:left w:val="nil"/>
              <w:bottom w:val="single" w:sz="4" w:space="0" w:color="auto"/>
              <w:right w:val="nil"/>
            </w:tcBorders>
          </w:tcPr>
          <w:p w14:paraId="5E1EE210" w14:textId="5A53F021"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30.0%</w:t>
            </w:r>
          </w:p>
        </w:tc>
        <w:tc>
          <w:tcPr>
            <w:tcW w:w="964" w:type="dxa"/>
            <w:tcBorders>
              <w:top w:val="nil"/>
              <w:left w:val="nil"/>
              <w:bottom w:val="single" w:sz="4" w:space="0" w:color="auto"/>
              <w:right w:val="nil"/>
            </w:tcBorders>
          </w:tcPr>
          <w:p w14:paraId="61D36C3B" w14:textId="0BD3A38D"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-0.9pps</w:t>
            </w:r>
          </w:p>
        </w:tc>
        <w:tc>
          <w:tcPr>
            <w:tcW w:w="964" w:type="dxa"/>
            <w:tcBorders>
              <w:top w:val="nil"/>
              <w:left w:val="nil"/>
              <w:bottom w:val="single" w:sz="4" w:space="0" w:color="auto"/>
              <w:right w:val="nil"/>
            </w:tcBorders>
            <w:shd w:val="clear" w:color="000000" w:fill="F2F2F2"/>
          </w:tcPr>
          <w:p w14:paraId="06EC0D45" w14:textId="1F497C46"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28.0%</w:t>
            </w:r>
          </w:p>
        </w:tc>
        <w:tc>
          <w:tcPr>
            <w:tcW w:w="964" w:type="dxa"/>
            <w:tcBorders>
              <w:top w:val="nil"/>
              <w:left w:val="nil"/>
              <w:bottom w:val="single" w:sz="4" w:space="0" w:color="auto"/>
              <w:right w:val="nil"/>
            </w:tcBorders>
            <w:shd w:val="clear" w:color="auto" w:fill="auto"/>
          </w:tcPr>
          <w:p w14:paraId="28C5D0E2" w14:textId="3B44C792"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29.7%</w:t>
            </w:r>
          </w:p>
        </w:tc>
        <w:tc>
          <w:tcPr>
            <w:tcW w:w="964" w:type="dxa"/>
            <w:tcBorders>
              <w:top w:val="nil"/>
              <w:left w:val="nil"/>
              <w:bottom w:val="single" w:sz="4" w:space="0" w:color="auto"/>
              <w:right w:val="nil"/>
            </w:tcBorders>
            <w:shd w:val="clear" w:color="auto" w:fill="auto"/>
          </w:tcPr>
          <w:p w14:paraId="47EB2626" w14:textId="67C0957E"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-1.7pps</w:t>
            </w:r>
          </w:p>
        </w:tc>
        <w:tc>
          <w:tcPr>
            <w:tcW w:w="964" w:type="dxa"/>
            <w:tcBorders>
              <w:top w:val="nil"/>
              <w:left w:val="nil"/>
              <w:bottom w:val="single" w:sz="4" w:space="0" w:color="auto"/>
              <w:right w:val="nil"/>
            </w:tcBorders>
            <w:shd w:val="clear" w:color="auto" w:fill="F2F2F2"/>
          </w:tcPr>
          <w:p w14:paraId="2323548D" w14:textId="7FD908B2" w:rsidR="00A634EA" w:rsidRPr="0038590C" w:rsidRDefault="00A634EA" w:rsidP="00A634EA">
            <w:pPr>
              <w:jc w:val="center"/>
              <w:rPr>
                <w:rFonts w:ascii="Segoe UI" w:hAnsi="Segoe UI" w:cs="Segoe UI"/>
                <w:b/>
                <w:color w:val="2E3335"/>
                <w:sz w:val="22"/>
              </w:rPr>
            </w:pPr>
            <w:r w:rsidRPr="0038590C">
              <w:rPr>
                <w:rFonts w:ascii="Segoe UI" w:hAnsi="Segoe UI" w:cs="Segoe UI"/>
                <w:i/>
                <w:iCs/>
                <w:sz w:val="22"/>
              </w:rPr>
              <w:t>29.2%</w:t>
            </w:r>
          </w:p>
        </w:tc>
      </w:tr>
      <w:tr w:rsidR="00A634EA" w:rsidRPr="0038590C" w14:paraId="1ADB5A4D" w14:textId="77777777" w:rsidTr="00FA1EE1">
        <w:trPr>
          <w:trHeight w:val="329"/>
        </w:trPr>
        <w:tc>
          <w:tcPr>
            <w:tcW w:w="3247" w:type="dxa"/>
            <w:tcBorders>
              <w:top w:val="nil"/>
              <w:left w:val="nil"/>
              <w:bottom w:val="single" w:sz="4" w:space="0" w:color="auto"/>
              <w:right w:val="nil"/>
            </w:tcBorders>
            <w:shd w:val="clear" w:color="auto" w:fill="auto"/>
          </w:tcPr>
          <w:p w14:paraId="562B9FDC"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Adjusted EBITDA</w:t>
            </w:r>
            <w:r w:rsidRPr="0038590C">
              <w:rPr>
                <w:rStyle w:val="FootnoteReference"/>
                <w:rFonts w:ascii="Segoe UI" w:hAnsi="Segoe UI" w:cs="Segoe UI"/>
                <w:color w:val="2E3335"/>
                <w:sz w:val="22"/>
              </w:rPr>
              <w:footnoteReference w:id="1"/>
            </w:r>
          </w:p>
        </w:tc>
        <w:tc>
          <w:tcPr>
            <w:tcW w:w="964" w:type="dxa"/>
            <w:tcBorders>
              <w:top w:val="nil"/>
              <w:left w:val="nil"/>
              <w:bottom w:val="single" w:sz="4" w:space="0" w:color="auto"/>
              <w:right w:val="nil"/>
            </w:tcBorders>
            <w:shd w:val="clear" w:color="auto" w:fill="F2F2F2"/>
          </w:tcPr>
          <w:p w14:paraId="62A09608" w14:textId="714390D3"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63.6</w:t>
            </w:r>
          </w:p>
        </w:tc>
        <w:tc>
          <w:tcPr>
            <w:tcW w:w="964" w:type="dxa"/>
            <w:tcBorders>
              <w:top w:val="nil"/>
              <w:left w:val="nil"/>
              <w:bottom w:val="single" w:sz="4" w:space="0" w:color="auto"/>
              <w:right w:val="nil"/>
            </w:tcBorders>
          </w:tcPr>
          <w:p w14:paraId="45A8AC50" w14:textId="19EF6A0C" w:rsidR="00A634EA" w:rsidRPr="0038590C" w:rsidRDefault="00A634EA" w:rsidP="007C6BD0">
            <w:pPr>
              <w:jc w:val="center"/>
              <w:rPr>
                <w:rFonts w:ascii="Segoe UI" w:hAnsi="Segoe UI" w:cs="Segoe UI"/>
                <w:i/>
                <w:iCs/>
                <w:color w:val="2E3335"/>
                <w:sz w:val="22"/>
              </w:rPr>
            </w:pPr>
            <w:r w:rsidRPr="0038590C">
              <w:rPr>
                <w:rFonts w:ascii="Segoe UI" w:hAnsi="Segoe UI" w:cs="Segoe UI"/>
                <w:i/>
                <w:iCs/>
                <w:sz w:val="22"/>
              </w:rPr>
              <w:t>62.</w:t>
            </w:r>
            <w:r w:rsidR="007C6BD0" w:rsidRPr="0038590C">
              <w:rPr>
                <w:rFonts w:ascii="Segoe UI" w:hAnsi="Segoe UI" w:cs="Segoe UI"/>
                <w:i/>
                <w:iCs/>
                <w:sz w:val="22"/>
              </w:rPr>
              <w:t>5</w:t>
            </w:r>
          </w:p>
        </w:tc>
        <w:tc>
          <w:tcPr>
            <w:tcW w:w="964" w:type="dxa"/>
            <w:tcBorders>
              <w:top w:val="nil"/>
              <w:left w:val="nil"/>
              <w:bottom w:val="single" w:sz="4" w:space="0" w:color="auto"/>
              <w:right w:val="nil"/>
            </w:tcBorders>
          </w:tcPr>
          <w:p w14:paraId="72E7591E" w14:textId="4BEBB061" w:rsidR="00A634EA" w:rsidRPr="0038590C" w:rsidRDefault="00A634EA" w:rsidP="007C6BD0">
            <w:pPr>
              <w:jc w:val="center"/>
              <w:rPr>
                <w:rFonts w:ascii="Segoe UI" w:hAnsi="Segoe UI" w:cs="Segoe UI"/>
                <w:i/>
                <w:iCs/>
                <w:color w:val="2E3335"/>
                <w:sz w:val="22"/>
              </w:rPr>
            </w:pPr>
            <w:r w:rsidRPr="0038590C">
              <w:rPr>
                <w:rFonts w:ascii="Segoe UI" w:hAnsi="Segoe UI" w:cs="Segoe UI"/>
                <w:i/>
                <w:iCs/>
                <w:sz w:val="22"/>
              </w:rPr>
              <w:t>1.</w:t>
            </w:r>
            <w:r w:rsidR="007C6BD0" w:rsidRPr="0038590C">
              <w:rPr>
                <w:rFonts w:ascii="Segoe UI" w:hAnsi="Segoe UI" w:cs="Segoe UI"/>
                <w:i/>
                <w:iCs/>
                <w:sz w:val="22"/>
              </w:rPr>
              <w:t>8</w:t>
            </w:r>
            <w:r w:rsidRPr="0038590C">
              <w:rPr>
                <w:rFonts w:ascii="Segoe UI" w:hAnsi="Segoe UI" w:cs="Segoe UI"/>
                <w:i/>
                <w:iCs/>
                <w:sz w:val="22"/>
              </w:rPr>
              <w:t>%</w:t>
            </w:r>
          </w:p>
        </w:tc>
        <w:tc>
          <w:tcPr>
            <w:tcW w:w="964" w:type="dxa"/>
            <w:tcBorders>
              <w:top w:val="nil"/>
              <w:left w:val="nil"/>
              <w:bottom w:val="single" w:sz="4" w:space="0" w:color="auto"/>
              <w:right w:val="nil"/>
            </w:tcBorders>
            <w:shd w:val="clear" w:color="000000" w:fill="F2F2F2"/>
          </w:tcPr>
          <w:p w14:paraId="3052CEDB" w14:textId="77B5FCDD" w:rsidR="00A634EA" w:rsidRPr="0038590C" w:rsidRDefault="00A634EA" w:rsidP="00A510DE">
            <w:pPr>
              <w:jc w:val="center"/>
              <w:rPr>
                <w:rFonts w:ascii="Segoe UI" w:hAnsi="Segoe UI" w:cs="Segoe UI"/>
                <w:i/>
                <w:iCs/>
                <w:color w:val="2E3335"/>
                <w:sz w:val="22"/>
              </w:rPr>
            </w:pPr>
            <w:r w:rsidRPr="0038590C">
              <w:rPr>
                <w:rFonts w:ascii="Segoe UI" w:hAnsi="Segoe UI" w:cs="Segoe UI"/>
                <w:i/>
                <w:iCs/>
                <w:sz w:val="22"/>
              </w:rPr>
              <w:t>30.</w:t>
            </w:r>
            <w:r w:rsidR="00A510DE" w:rsidRPr="0038590C">
              <w:rPr>
                <w:rFonts w:ascii="Segoe UI" w:hAnsi="Segoe UI" w:cs="Segoe UI"/>
                <w:i/>
                <w:iCs/>
                <w:sz w:val="22"/>
              </w:rPr>
              <w:t>5</w:t>
            </w:r>
          </w:p>
        </w:tc>
        <w:tc>
          <w:tcPr>
            <w:tcW w:w="964" w:type="dxa"/>
            <w:tcBorders>
              <w:top w:val="nil"/>
              <w:left w:val="nil"/>
              <w:bottom w:val="single" w:sz="4" w:space="0" w:color="auto"/>
              <w:right w:val="nil"/>
            </w:tcBorders>
            <w:shd w:val="clear" w:color="auto" w:fill="auto"/>
          </w:tcPr>
          <w:p w14:paraId="73D6843E" w14:textId="2F745878" w:rsidR="00A634EA" w:rsidRPr="0038590C" w:rsidRDefault="00A634EA" w:rsidP="00A510DE">
            <w:pPr>
              <w:jc w:val="center"/>
              <w:rPr>
                <w:rFonts w:ascii="Segoe UI" w:hAnsi="Segoe UI" w:cs="Segoe UI"/>
                <w:i/>
                <w:iCs/>
                <w:color w:val="2E3335"/>
                <w:sz w:val="22"/>
              </w:rPr>
            </w:pPr>
            <w:r w:rsidRPr="0038590C">
              <w:rPr>
                <w:rFonts w:ascii="Segoe UI" w:hAnsi="Segoe UI" w:cs="Segoe UI"/>
                <w:i/>
                <w:iCs/>
                <w:sz w:val="22"/>
              </w:rPr>
              <w:t>31.</w:t>
            </w:r>
            <w:r w:rsidR="00A510DE" w:rsidRPr="0038590C">
              <w:rPr>
                <w:rFonts w:ascii="Segoe UI" w:hAnsi="Segoe UI" w:cs="Segoe UI"/>
                <w:i/>
                <w:iCs/>
                <w:sz w:val="22"/>
              </w:rPr>
              <w:t>7</w:t>
            </w:r>
          </w:p>
        </w:tc>
        <w:tc>
          <w:tcPr>
            <w:tcW w:w="964" w:type="dxa"/>
            <w:tcBorders>
              <w:top w:val="nil"/>
              <w:left w:val="nil"/>
              <w:bottom w:val="single" w:sz="4" w:space="0" w:color="auto"/>
              <w:right w:val="nil"/>
            </w:tcBorders>
            <w:shd w:val="clear" w:color="auto" w:fill="auto"/>
          </w:tcPr>
          <w:p w14:paraId="079C32D1" w14:textId="543E3FA3" w:rsidR="00A634EA" w:rsidRPr="0038590C" w:rsidRDefault="00A634EA" w:rsidP="00A510DE">
            <w:pPr>
              <w:jc w:val="center"/>
              <w:rPr>
                <w:rFonts w:ascii="Segoe UI" w:hAnsi="Segoe UI" w:cs="Segoe UI"/>
                <w:i/>
                <w:iCs/>
                <w:color w:val="2E3335"/>
                <w:sz w:val="22"/>
              </w:rPr>
            </w:pPr>
            <w:r w:rsidRPr="0038590C">
              <w:rPr>
                <w:rFonts w:ascii="Segoe UI" w:hAnsi="Segoe UI" w:cs="Segoe UI"/>
                <w:i/>
                <w:iCs/>
                <w:sz w:val="22"/>
              </w:rPr>
              <w:t>-</w:t>
            </w:r>
            <w:r w:rsidR="00A510DE" w:rsidRPr="0038590C">
              <w:rPr>
                <w:rFonts w:ascii="Segoe UI" w:hAnsi="Segoe UI" w:cs="Segoe UI"/>
                <w:i/>
                <w:iCs/>
                <w:sz w:val="22"/>
              </w:rPr>
              <w:t>3</w:t>
            </w:r>
            <w:r w:rsidRPr="0038590C">
              <w:rPr>
                <w:rFonts w:ascii="Segoe UI" w:hAnsi="Segoe UI" w:cs="Segoe UI"/>
                <w:i/>
                <w:iCs/>
                <w:sz w:val="22"/>
              </w:rPr>
              <w:t>.</w:t>
            </w:r>
            <w:r w:rsidR="00A510DE" w:rsidRPr="0038590C">
              <w:rPr>
                <w:rFonts w:ascii="Segoe UI" w:hAnsi="Segoe UI" w:cs="Segoe UI"/>
                <w:i/>
                <w:iCs/>
                <w:sz w:val="22"/>
              </w:rPr>
              <w:t>8</w:t>
            </w:r>
            <w:r w:rsidRPr="0038590C">
              <w:rPr>
                <w:rFonts w:ascii="Segoe UI" w:hAnsi="Segoe UI" w:cs="Segoe UI"/>
                <w:i/>
                <w:iCs/>
                <w:sz w:val="22"/>
              </w:rPr>
              <w:t>%</w:t>
            </w:r>
          </w:p>
        </w:tc>
        <w:tc>
          <w:tcPr>
            <w:tcW w:w="964" w:type="dxa"/>
            <w:tcBorders>
              <w:top w:val="nil"/>
              <w:left w:val="nil"/>
              <w:bottom w:val="single" w:sz="4" w:space="0" w:color="auto"/>
              <w:right w:val="nil"/>
            </w:tcBorders>
            <w:shd w:val="clear" w:color="auto" w:fill="F2F2F2"/>
          </w:tcPr>
          <w:p w14:paraId="0E562BCF" w14:textId="34E60237" w:rsidR="00A634EA" w:rsidRPr="0038590C" w:rsidRDefault="00A634EA" w:rsidP="00B73B56">
            <w:pPr>
              <w:jc w:val="center"/>
              <w:rPr>
                <w:rFonts w:ascii="Segoe UI" w:hAnsi="Segoe UI" w:cs="Segoe UI"/>
                <w:b/>
                <w:color w:val="2E3335"/>
                <w:sz w:val="22"/>
              </w:rPr>
            </w:pPr>
            <w:r w:rsidRPr="0038590C">
              <w:rPr>
                <w:rFonts w:ascii="Segoe UI" w:hAnsi="Segoe UI" w:cs="Segoe UI"/>
                <w:sz w:val="22"/>
              </w:rPr>
              <w:t>132.</w:t>
            </w:r>
            <w:r w:rsidR="00B73B56" w:rsidRPr="0038590C">
              <w:rPr>
                <w:rFonts w:ascii="Segoe UI" w:hAnsi="Segoe UI" w:cs="Segoe UI"/>
                <w:sz w:val="22"/>
              </w:rPr>
              <w:t>2</w:t>
            </w:r>
          </w:p>
        </w:tc>
      </w:tr>
      <w:tr w:rsidR="00A634EA" w:rsidRPr="0038590C" w14:paraId="7982D0C9" w14:textId="77777777" w:rsidTr="00FA1EE1">
        <w:trPr>
          <w:trHeight w:val="329"/>
        </w:trPr>
        <w:tc>
          <w:tcPr>
            <w:tcW w:w="3247" w:type="dxa"/>
            <w:tcBorders>
              <w:top w:val="nil"/>
              <w:left w:val="nil"/>
              <w:bottom w:val="single" w:sz="4" w:space="0" w:color="auto"/>
              <w:right w:val="nil"/>
            </w:tcBorders>
            <w:shd w:val="clear" w:color="auto" w:fill="auto"/>
            <w:hideMark/>
          </w:tcPr>
          <w:p w14:paraId="6C23F4FE"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EBT</w:t>
            </w:r>
          </w:p>
        </w:tc>
        <w:tc>
          <w:tcPr>
            <w:tcW w:w="964" w:type="dxa"/>
            <w:tcBorders>
              <w:top w:val="nil"/>
              <w:left w:val="nil"/>
              <w:bottom w:val="single" w:sz="4" w:space="0" w:color="auto"/>
              <w:right w:val="nil"/>
            </w:tcBorders>
            <w:shd w:val="clear" w:color="auto" w:fill="F2F2F2"/>
          </w:tcPr>
          <w:p w14:paraId="3A7A96E1" w14:textId="6FC94DEC" w:rsidR="00A634EA" w:rsidRPr="0038590C" w:rsidRDefault="00A634EA" w:rsidP="007C6BD0">
            <w:pPr>
              <w:jc w:val="center"/>
              <w:rPr>
                <w:rFonts w:ascii="Segoe UI" w:hAnsi="Segoe UI" w:cs="Segoe UI"/>
                <w:color w:val="2E3335"/>
                <w:sz w:val="22"/>
              </w:rPr>
            </w:pPr>
            <w:r w:rsidRPr="0038590C">
              <w:rPr>
                <w:rFonts w:ascii="Segoe UI" w:hAnsi="Segoe UI" w:cs="Segoe UI"/>
                <w:sz w:val="22"/>
              </w:rPr>
              <w:t>32.</w:t>
            </w:r>
            <w:r w:rsidR="007C6BD0" w:rsidRPr="0038590C">
              <w:rPr>
                <w:rFonts w:ascii="Segoe UI" w:hAnsi="Segoe UI" w:cs="Segoe UI"/>
                <w:sz w:val="22"/>
              </w:rPr>
              <w:t>5</w:t>
            </w:r>
          </w:p>
        </w:tc>
        <w:tc>
          <w:tcPr>
            <w:tcW w:w="964" w:type="dxa"/>
            <w:tcBorders>
              <w:top w:val="nil"/>
              <w:left w:val="nil"/>
              <w:bottom w:val="single" w:sz="4" w:space="0" w:color="auto"/>
              <w:right w:val="nil"/>
            </w:tcBorders>
          </w:tcPr>
          <w:p w14:paraId="0BFB1114" w14:textId="2F843C75" w:rsidR="00A634EA" w:rsidRPr="0038590C" w:rsidRDefault="00A634EA" w:rsidP="00A634EA">
            <w:pPr>
              <w:jc w:val="center"/>
              <w:rPr>
                <w:rFonts w:ascii="Segoe UI" w:hAnsi="Segoe UI" w:cs="Segoe UI"/>
                <w:color w:val="2E3335"/>
                <w:sz w:val="22"/>
              </w:rPr>
            </w:pPr>
            <w:r w:rsidRPr="0038590C">
              <w:rPr>
                <w:rFonts w:ascii="Segoe UI" w:hAnsi="Segoe UI" w:cs="Segoe UI"/>
                <w:sz w:val="22"/>
              </w:rPr>
              <w:t>17.5</w:t>
            </w:r>
          </w:p>
        </w:tc>
        <w:tc>
          <w:tcPr>
            <w:tcW w:w="964" w:type="dxa"/>
            <w:tcBorders>
              <w:top w:val="nil"/>
              <w:left w:val="nil"/>
              <w:bottom w:val="single" w:sz="4" w:space="0" w:color="auto"/>
              <w:right w:val="nil"/>
            </w:tcBorders>
          </w:tcPr>
          <w:p w14:paraId="39CAEFDA" w14:textId="7B273898" w:rsidR="00A634EA" w:rsidRPr="0038590C" w:rsidRDefault="00A634EA" w:rsidP="007C6BD0">
            <w:pPr>
              <w:jc w:val="center"/>
              <w:rPr>
                <w:rFonts w:ascii="Segoe UI" w:hAnsi="Segoe UI" w:cs="Segoe UI"/>
                <w:i/>
                <w:iCs/>
                <w:color w:val="2E3335"/>
                <w:sz w:val="22"/>
              </w:rPr>
            </w:pPr>
            <w:r w:rsidRPr="0038590C">
              <w:rPr>
                <w:rFonts w:ascii="Segoe UI" w:hAnsi="Segoe UI" w:cs="Segoe UI"/>
                <w:i/>
                <w:iCs/>
                <w:sz w:val="22"/>
              </w:rPr>
              <w:t>85.</w:t>
            </w:r>
            <w:r w:rsidR="007C6BD0" w:rsidRPr="0038590C">
              <w:rPr>
                <w:rFonts w:ascii="Segoe UI" w:hAnsi="Segoe UI" w:cs="Segoe UI"/>
                <w:i/>
                <w:iCs/>
                <w:sz w:val="22"/>
              </w:rPr>
              <w:t>7</w:t>
            </w:r>
            <w:r w:rsidRPr="0038590C">
              <w:rPr>
                <w:rFonts w:ascii="Segoe UI" w:hAnsi="Segoe UI" w:cs="Segoe UI"/>
                <w:i/>
                <w:iCs/>
                <w:sz w:val="22"/>
              </w:rPr>
              <w:t>%</w:t>
            </w:r>
          </w:p>
        </w:tc>
        <w:tc>
          <w:tcPr>
            <w:tcW w:w="964" w:type="dxa"/>
            <w:tcBorders>
              <w:top w:val="nil"/>
              <w:left w:val="nil"/>
              <w:bottom w:val="single" w:sz="4" w:space="0" w:color="auto"/>
              <w:right w:val="nil"/>
            </w:tcBorders>
            <w:shd w:val="clear" w:color="000000" w:fill="F2F2F2"/>
            <w:hideMark/>
          </w:tcPr>
          <w:p w14:paraId="396051E4" w14:textId="18F94955" w:rsidR="00A634EA" w:rsidRPr="0038590C" w:rsidRDefault="00A634EA" w:rsidP="00A634EA">
            <w:pPr>
              <w:jc w:val="center"/>
              <w:rPr>
                <w:rFonts w:ascii="Segoe UI" w:hAnsi="Segoe UI" w:cs="Segoe UI"/>
                <w:color w:val="2E3335"/>
                <w:sz w:val="22"/>
              </w:rPr>
            </w:pPr>
            <w:r w:rsidRPr="0038590C">
              <w:rPr>
                <w:rFonts w:ascii="Segoe UI" w:hAnsi="Segoe UI" w:cs="Segoe UI"/>
                <w:sz w:val="22"/>
              </w:rPr>
              <w:t>19.2</w:t>
            </w:r>
          </w:p>
        </w:tc>
        <w:tc>
          <w:tcPr>
            <w:tcW w:w="964" w:type="dxa"/>
            <w:tcBorders>
              <w:top w:val="nil"/>
              <w:left w:val="nil"/>
              <w:bottom w:val="single" w:sz="4" w:space="0" w:color="auto"/>
              <w:right w:val="nil"/>
            </w:tcBorders>
            <w:shd w:val="clear" w:color="auto" w:fill="auto"/>
            <w:hideMark/>
          </w:tcPr>
          <w:p w14:paraId="3F326D8C" w14:textId="56F0BD3B" w:rsidR="00A634EA" w:rsidRPr="0038590C" w:rsidRDefault="00A634EA" w:rsidP="00A634EA">
            <w:pPr>
              <w:jc w:val="center"/>
              <w:rPr>
                <w:rFonts w:ascii="Segoe UI" w:hAnsi="Segoe UI" w:cs="Segoe UI"/>
                <w:color w:val="2E3335"/>
                <w:sz w:val="22"/>
              </w:rPr>
            </w:pPr>
            <w:r w:rsidRPr="0038590C">
              <w:rPr>
                <w:rFonts w:ascii="Segoe UI" w:hAnsi="Segoe UI" w:cs="Segoe UI"/>
                <w:sz w:val="22"/>
              </w:rPr>
              <w:t>3.6</w:t>
            </w:r>
          </w:p>
        </w:tc>
        <w:tc>
          <w:tcPr>
            <w:tcW w:w="964" w:type="dxa"/>
            <w:tcBorders>
              <w:top w:val="nil"/>
              <w:left w:val="nil"/>
              <w:bottom w:val="single" w:sz="4" w:space="0" w:color="auto"/>
              <w:right w:val="nil"/>
            </w:tcBorders>
            <w:shd w:val="clear" w:color="auto" w:fill="auto"/>
            <w:hideMark/>
          </w:tcPr>
          <w:p w14:paraId="0CA165E9" w14:textId="2D0DF29E"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433.3%</w:t>
            </w:r>
          </w:p>
        </w:tc>
        <w:tc>
          <w:tcPr>
            <w:tcW w:w="964" w:type="dxa"/>
            <w:tcBorders>
              <w:top w:val="nil"/>
              <w:left w:val="nil"/>
              <w:bottom w:val="single" w:sz="4" w:space="0" w:color="auto"/>
              <w:right w:val="nil"/>
            </w:tcBorders>
            <w:shd w:val="clear" w:color="auto" w:fill="F2F2F2"/>
          </w:tcPr>
          <w:p w14:paraId="26CF4B27" w14:textId="693D17DD" w:rsidR="00A634EA" w:rsidRPr="0038590C" w:rsidRDefault="00A634EA" w:rsidP="00B73B56">
            <w:pPr>
              <w:jc w:val="center"/>
              <w:rPr>
                <w:rFonts w:ascii="Segoe UI" w:hAnsi="Segoe UI" w:cs="Segoe UI"/>
                <w:b/>
                <w:color w:val="2E3335"/>
                <w:sz w:val="22"/>
              </w:rPr>
            </w:pPr>
            <w:r w:rsidRPr="0038590C">
              <w:rPr>
                <w:rFonts w:ascii="Segoe UI" w:hAnsi="Segoe UI" w:cs="Segoe UI"/>
                <w:sz w:val="22"/>
              </w:rPr>
              <w:t>25.</w:t>
            </w:r>
            <w:r w:rsidR="00B73B56" w:rsidRPr="0038590C">
              <w:rPr>
                <w:rFonts w:ascii="Segoe UI" w:hAnsi="Segoe UI" w:cs="Segoe UI"/>
                <w:sz w:val="22"/>
              </w:rPr>
              <w:t>3</w:t>
            </w:r>
          </w:p>
        </w:tc>
      </w:tr>
      <w:tr w:rsidR="00A634EA" w:rsidRPr="0038590C" w14:paraId="15917E0C" w14:textId="77777777" w:rsidTr="00FA1EE1">
        <w:trPr>
          <w:trHeight w:val="329"/>
        </w:trPr>
        <w:tc>
          <w:tcPr>
            <w:tcW w:w="3247" w:type="dxa"/>
            <w:tcBorders>
              <w:top w:val="nil"/>
              <w:left w:val="nil"/>
              <w:bottom w:val="single" w:sz="4" w:space="0" w:color="auto"/>
              <w:right w:val="nil"/>
            </w:tcBorders>
            <w:shd w:val="clear" w:color="auto" w:fill="auto"/>
            <w:hideMark/>
          </w:tcPr>
          <w:p w14:paraId="2A90A303" w14:textId="77777777" w:rsidR="00A634EA" w:rsidRPr="0038590C" w:rsidRDefault="00A634EA" w:rsidP="00A634EA">
            <w:pPr>
              <w:rPr>
                <w:rFonts w:ascii="Segoe UI" w:hAnsi="Segoe UI" w:cs="Segoe UI"/>
                <w:i/>
                <w:iCs/>
                <w:color w:val="2E3335"/>
                <w:sz w:val="22"/>
              </w:rPr>
            </w:pPr>
            <w:r w:rsidRPr="0038590C">
              <w:rPr>
                <w:rFonts w:ascii="Segoe UI" w:hAnsi="Segoe UI" w:cs="Segoe UI"/>
                <w:i/>
                <w:iCs/>
                <w:color w:val="2E3335"/>
                <w:sz w:val="22"/>
              </w:rPr>
              <w:t>EBT Margin (%)</w:t>
            </w:r>
          </w:p>
        </w:tc>
        <w:tc>
          <w:tcPr>
            <w:tcW w:w="964" w:type="dxa"/>
            <w:tcBorders>
              <w:top w:val="nil"/>
              <w:left w:val="nil"/>
              <w:bottom w:val="single" w:sz="4" w:space="0" w:color="auto"/>
              <w:right w:val="nil"/>
            </w:tcBorders>
            <w:shd w:val="clear" w:color="auto" w:fill="F2F2F2"/>
          </w:tcPr>
          <w:p w14:paraId="09CA6476" w14:textId="1D9CD5BD"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5.9%</w:t>
            </w:r>
          </w:p>
        </w:tc>
        <w:tc>
          <w:tcPr>
            <w:tcW w:w="964" w:type="dxa"/>
            <w:tcBorders>
              <w:top w:val="nil"/>
              <w:left w:val="nil"/>
              <w:bottom w:val="single" w:sz="4" w:space="0" w:color="auto"/>
              <w:right w:val="nil"/>
            </w:tcBorders>
          </w:tcPr>
          <w:p w14:paraId="347CC973" w14:textId="06F35C5A"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3.3%</w:t>
            </w:r>
          </w:p>
        </w:tc>
        <w:tc>
          <w:tcPr>
            <w:tcW w:w="964" w:type="dxa"/>
            <w:tcBorders>
              <w:top w:val="nil"/>
              <w:left w:val="nil"/>
              <w:bottom w:val="single" w:sz="4" w:space="0" w:color="auto"/>
              <w:right w:val="nil"/>
            </w:tcBorders>
          </w:tcPr>
          <w:p w14:paraId="32491EAA" w14:textId="1BE6C7F3"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+2.6pps</w:t>
            </w:r>
          </w:p>
        </w:tc>
        <w:tc>
          <w:tcPr>
            <w:tcW w:w="964" w:type="dxa"/>
            <w:tcBorders>
              <w:top w:val="nil"/>
              <w:left w:val="nil"/>
              <w:bottom w:val="single" w:sz="4" w:space="0" w:color="auto"/>
              <w:right w:val="nil"/>
            </w:tcBorders>
            <w:shd w:val="clear" w:color="000000" w:fill="F2F2F2"/>
            <w:hideMark/>
          </w:tcPr>
          <w:p w14:paraId="3A2A2A16" w14:textId="0BE1DDF5"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7.2%</w:t>
            </w:r>
          </w:p>
        </w:tc>
        <w:tc>
          <w:tcPr>
            <w:tcW w:w="964" w:type="dxa"/>
            <w:tcBorders>
              <w:top w:val="nil"/>
              <w:left w:val="nil"/>
              <w:bottom w:val="single" w:sz="4" w:space="0" w:color="auto"/>
              <w:right w:val="nil"/>
            </w:tcBorders>
            <w:shd w:val="clear" w:color="auto" w:fill="auto"/>
            <w:hideMark/>
          </w:tcPr>
          <w:p w14:paraId="7E9D6F05" w14:textId="48C44D90"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1.4%</w:t>
            </w:r>
          </w:p>
        </w:tc>
        <w:tc>
          <w:tcPr>
            <w:tcW w:w="964" w:type="dxa"/>
            <w:tcBorders>
              <w:top w:val="nil"/>
              <w:left w:val="nil"/>
              <w:bottom w:val="single" w:sz="4" w:space="0" w:color="auto"/>
              <w:right w:val="nil"/>
            </w:tcBorders>
            <w:shd w:val="clear" w:color="auto" w:fill="auto"/>
            <w:hideMark/>
          </w:tcPr>
          <w:p w14:paraId="78B91BA2" w14:textId="15BC8B04"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+5.8pps</w:t>
            </w:r>
          </w:p>
        </w:tc>
        <w:tc>
          <w:tcPr>
            <w:tcW w:w="964" w:type="dxa"/>
            <w:tcBorders>
              <w:top w:val="nil"/>
              <w:left w:val="nil"/>
              <w:bottom w:val="single" w:sz="4" w:space="0" w:color="auto"/>
              <w:right w:val="nil"/>
            </w:tcBorders>
            <w:shd w:val="clear" w:color="auto" w:fill="F2F2F2"/>
          </w:tcPr>
          <w:p w14:paraId="706609C3" w14:textId="5FF286C5" w:rsidR="00A634EA" w:rsidRPr="0038590C" w:rsidRDefault="00A634EA" w:rsidP="00A634EA">
            <w:pPr>
              <w:jc w:val="center"/>
              <w:rPr>
                <w:rFonts w:ascii="Segoe UI" w:hAnsi="Segoe UI" w:cs="Segoe UI"/>
                <w:b/>
                <w:color w:val="2E3335"/>
                <w:sz w:val="22"/>
              </w:rPr>
            </w:pPr>
            <w:r w:rsidRPr="0038590C">
              <w:rPr>
                <w:rFonts w:ascii="Segoe UI" w:hAnsi="Segoe UI" w:cs="Segoe UI"/>
                <w:i/>
                <w:iCs/>
                <w:sz w:val="22"/>
              </w:rPr>
              <w:t>2.3%</w:t>
            </w:r>
          </w:p>
        </w:tc>
      </w:tr>
      <w:tr w:rsidR="00A634EA" w:rsidRPr="0038590C" w14:paraId="5F81507E" w14:textId="77777777" w:rsidTr="00FA1EE1">
        <w:trPr>
          <w:trHeight w:val="329"/>
        </w:trPr>
        <w:tc>
          <w:tcPr>
            <w:tcW w:w="3247" w:type="dxa"/>
            <w:tcBorders>
              <w:top w:val="single" w:sz="4" w:space="0" w:color="auto"/>
              <w:left w:val="nil"/>
              <w:bottom w:val="single" w:sz="12" w:space="0" w:color="auto"/>
              <w:right w:val="nil"/>
            </w:tcBorders>
            <w:shd w:val="clear" w:color="auto" w:fill="auto"/>
            <w:vAlign w:val="center"/>
            <w:hideMark/>
          </w:tcPr>
          <w:p w14:paraId="099D3DBF" w14:textId="77777777" w:rsidR="00A634EA" w:rsidRPr="0038590C" w:rsidRDefault="00A634EA" w:rsidP="00A634EA">
            <w:pPr>
              <w:rPr>
                <w:rFonts w:ascii="Segoe UI" w:hAnsi="Segoe UI" w:cs="Segoe UI"/>
                <w:b/>
                <w:color w:val="2E3335"/>
                <w:sz w:val="22"/>
              </w:rPr>
            </w:pPr>
            <w:r w:rsidRPr="0038590C">
              <w:rPr>
                <w:rFonts w:ascii="Segoe UI" w:hAnsi="Segoe UI" w:cs="Segoe UI"/>
                <w:b/>
                <w:color w:val="2E3335"/>
                <w:sz w:val="22"/>
              </w:rPr>
              <w:t>NIATMI from continuing operations</w:t>
            </w:r>
          </w:p>
        </w:tc>
        <w:tc>
          <w:tcPr>
            <w:tcW w:w="964" w:type="dxa"/>
            <w:tcBorders>
              <w:top w:val="single" w:sz="4" w:space="0" w:color="auto"/>
              <w:left w:val="nil"/>
              <w:bottom w:val="single" w:sz="12" w:space="0" w:color="auto"/>
              <w:right w:val="nil"/>
            </w:tcBorders>
            <w:shd w:val="clear" w:color="auto" w:fill="F2F2F2"/>
            <w:vAlign w:val="center"/>
          </w:tcPr>
          <w:p w14:paraId="70568261" w14:textId="23B9F500"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-3.1</w:t>
            </w:r>
          </w:p>
        </w:tc>
        <w:tc>
          <w:tcPr>
            <w:tcW w:w="964" w:type="dxa"/>
            <w:tcBorders>
              <w:top w:val="single" w:sz="4" w:space="0" w:color="auto"/>
              <w:left w:val="nil"/>
              <w:bottom w:val="single" w:sz="12" w:space="0" w:color="auto"/>
              <w:right w:val="nil"/>
            </w:tcBorders>
            <w:vAlign w:val="center"/>
          </w:tcPr>
          <w:p w14:paraId="41D4B3B5" w14:textId="31738A78" w:rsidR="00A634EA" w:rsidRPr="0038590C" w:rsidRDefault="00A634EA" w:rsidP="007C6BD0">
            <w:pPr>
              <w:jc w:val="center"/>
              <w:rPr>
                <w:rFonts w:ascii="Segoe UI" w:hAnsi="Segoe UI" w:cs="Segoe UI"/>
                <w:b/>
                <w:color w:val="2E3335"/>
                <w:sz w:val="22"/>
              </w:rPr>
            </w:pPr>
            <w:r w:rsidRPr="0038590C">
              <w:rPr>
                <w:rFonts w:ascii="Segoe UI" w:hAnsi="Segoe UI" w:cs="Segoe UI"/>
                <w:b/>
                <w:bCs/>
                <w:sz w:val="22"/>
              </w:rPr>
              <w:t>-15.</w:t>
            </w:r>
            <w:r w:rsidR="007C6BD0" w:rsidRPr="0038590C">
              <w:rPr>
                <w:rFonts w:ascii="Segoe UI" w:hAnsi="Segoe UI" w:cs="Segoe UI"/>
                <w:b/>
                <w:bCs/>
                <w:sz w:val="22"/>
              </w:rPr>
              <w:t>6</w:t>
            </w:r>
          </w:p>
        </w:tc>
        <w:tc>
          <w:tcPr>
            <w:tcW w:w="964" w:type="dxa"/>
            <w:tcBorders>
              <w:top w:val="single" w:sz="4" w:space="0" w:color="auto"/>
              <w:left w:val="nil"/>
              <w:bottom w:val="single" w:sz="12" w:space="0" w:color="auto"/>
              <w:right w:val="nil"/>
            </w:tcBorders>
            <w:vAlign w:val="center"/>
          </w:tcPr>
          <w:p w14:paraId="17FEF2F5" w14:textId="7CA4E7C4" w:rsidR="00A634EA" w:rsidRPr="0038590C" w:rsidRDefault="00A634EA" w:rsidP="007C6BD0">
            <w:pPr>
              <w:jc w:val="center"/>
              <w:rPr>
                <w:rFonts w:ascii="Segoe UI" w:hAnsi="Segoe UI" w:cs="Segoe UI"/>
                <w:b/>
                <w:i/>
                <w:iCs/>
                <w:color w:val="2E3335"/>
                <w:sz w:val="22"/>
              </w:rPr>
            </w:pPr>
            <w:r w:rsidRPr="0038590C">
              <w:rPr>
                <w:rFonts w:ascii="Segoe UI" w:hAnsi="Segoe UI" w:cs="Segoe UI"/>
                <w:b/>
                <w:bCs/>
                <w:i/>
                <w:iCs/>
                <w:sz w:val="22"/>
              </w:rPr>
              <w:t>80.</w:t>
            </w:r>
            <w:r w:rsidR="007C6BD0" w:rsidRPr="0038590C">
              <w:rPr>
                <w:rFonts w:ascii="Segoe UI" w:hAnsi="Segoe UI" w:cs="Segoe UI"/>
                <w:b/>
                <w:bCs/>
                <w:i/>
                <w:iCs/>
                <w:sz w:val="22"/>
              </w:rPr>
              <w:t>1</w:t>
            </w:r>
            <w:r w:rsidRPr="0038590C">
              <w:rPr>
                <w:rFonts w:ascii="Segoe UI" w:hAnsi="Segoe UI" w:cs="Segoe UI"/>
                <w:b/>
                <w:bCs/>
                <w:i/>
                <w:iCs/>
                <w:sz w:val="22"/>
              </w:rPr>
              <w:t>%</w:t>
            </w:r>
          </w:p>
        </w:tc>
        <w:tc>
          <w:tcPr>
            <w:tcW w:w="964" w:type="dxa"/>
            <w:tcBorders>
              <w:top w:val="single" w:sz="4" w:space="0" w:color="auto"/>
              <w:left w:val="nil"/>
              <w:bottom w:val="single" w:sz="12" w:space="0" w:color="auto"/>
              <w:right w:val="nil"/>
            </w:tcBorders>
            <w:shd w:val="clear" w:color="000000" w:fill="F2F2F2"/>
            <w:vAlign w:val="center"/>
            <w:hideMark/>
          </w:tcPr>
          <w:p w14:paraId="2ABB706E" w14:textId="0D47DC79" w:rsidR="00A634EA" w:rsidRPr="0038590C" w:rsidRDefault="00E65312" w:rsidP="00E65312">
            <w:pPr>
              <w:jc w:val="center"/>
              <w:rPr>
                <w:rFonts w:ascii="Segoe UI" w:hAnsi="Segoe UI" w:cs="Segoe UI"/>
                <w:b/>
                <w:color w:val="2E3335"/>
                <w:sz w:val="22"/>
              </w:rPr>
            </w:pPr>
            <w:r w:rsidRPr="0038590C">
              <w:rPr>
                <w:rFonts w:ascii="Segoe UI" w:hAnsi="Segoe UI" w:cs="Segoe UI"/>
                <w:b/>
                <w:bCs/>
                <w:sz w:val="22"/>
              </w:rPr>
              <w:t>3</w:t>
            </w:r>
            <w:r w:rsidR="00A634EA" w:rsidRPr="0038590C">
              <w:rPr>
                <w:rFonts w:ascii="Segoe UI" w:hAnsi="Segoe UI" w:cs="Segoe UI"/>
                <w:b/>
                <w:bCs/>
                <w:sz w:val="22"/>
              </w:rPr>
              <w:t>.</w:t>
            </w:r>
            <w:r w:rsidRPr="0038590C">
              <w:rPr>
                <w:rFonts w:ascii="Segoe UI" w:hAnsi="Segoe UI" w:cs="Segoe UI"/>
                <w:b/>
                <w:bCs/>
                <w:sz w:val="22"/>
              </w:rPr>
              <w:t>0</w:t>
            </w:r>
          </w:p>
        </w:tc>
        <w:tc>
          <w:tcPr>
            <w:tcW w:w="964" w:type="dxa"/>
            <w:tcBorders>
              <w:top w:val="single" w:sz="4" w:space="0" w:color="auto"/>
              <w:left w:val="nil"/>
              <w:bottom w:val="single" w:sz="12" w:space="0" w:color="auto"/>
              <w:right w:val="nil"/>
            </w:tcBorders>
            <w:shd w:val="clear" w:color="auto" w:fill="auto"/>
            <w:vAlign w:val="center"/>
            <w:hideMark/>
          </w:tcPr>
          <w:p w14:paraId="73D4F41D" w14:textId="36D43FC7" w:rsidR="00A634EA" w:rsidRPr="0038590C" w:rsidRDefault="00A634EA" w:rsidP="00A634EA">
            <w:pPr>
              <w:jc w:val="center"/>
              <w:rPr>
                <w:rFonts w:ascii="Segoe UI" w:hAnsi="Segoe UI" w:cs="Segoe UI"/>
                <w:b/>
                <w:color w:val="2E3335"/>
                <w:sz w:val="22"/>
              </w:rPr>
            </w:pPr>
            <w:r w:rsidRPr="0038590C">
              <w:rPr>
                <w:rFonts w:ascii="Segoe UI" w:hAnsi="Segoe UI" w:cs="Segoe UI"/>
                <w:b/>
                <w:bCs/>
                <w:sz w:val="22"/>
              </w:rPr>
              <w:t>-9.4</w:t>
            </w:r>
          </w:p>
        </w:tc>
        <w:tc>
          <w:tcPr>
            <w:tcW w:w="964" w:type="dxa"/>
            <w:tcBorders>
              <w:top w:val="single" w:sz="4" w:space="0" w:color="auto"/>
              <w:left w:val="nil"/>
              <w:bottom w:val="single" w:sz="12" w:space="0" w:color="auto"/>
              <w:right w:val="nil"/>
            </w:tcBorders>
            <w:shd w:val="clear" w:color="auto" w:fill="auto"/>
            <w:vAlign w:val="center"/>
            <w:hideMark/>
          </w:tcPr>
          <w:p w14:paraId="4BA5F9AA" w14:textId="3D4939E1" w:rsidR="00A634EA" w:rsidRPr="0038590C" w:rsidRDefault="00E65312" w:rsidP="00A634EA">
            <w:pPr>
              <w:jc w:val="center"/>
              <w:rPr>
                <w:rFonts w:ascii="Segoe UI" w:hAnsi="Segoe UI" w:cs="Segoe UI"/>
                <w:b/>
                <w:i/>
                <w:iCs/>
                <w:color w:val="2E3335"/>
                <w:sz w:val="22"/>
              </w:rPr>
            </w:pPr>
            <w:r w:rsidRPr="0038590C">
              <w:rPr>
                <w:rFonts w:ascii="Segoe UI" w:hAnsi="Segoe UI" w:cs="Segoe UI"/>
                <w:b/>
                <w:bCs/>
                <w:i/>
                <w:iCs/>
                <w:sz w:val="22"/>
              </w:rPr>
              <w:t>-</w:t>
            </w:r>
          </w:p>
        </w:tc>
        <w:tc>
          <w:tcPr>
            <w:tcW w:w="964" w:type="dxa"/>
            <w:tcBorders>
              <w:top w:val="single" w:sz="4" w:space="0" w:color="auto"/>
              <w:left w:val="nil"/>
              <w:bottom w:val="single" w:sz="12" w:space="0" w:color="auto"/>
              <w:right w:val="nil"/>
            </w:tcBorders>
            <w:shd w:val="clear" w:color="auto" w:fill="F2F2F2"/>
            <w:vAlign w:val="center"/>
          </w:tcPr>
          <w:p w14:paraId="3967D5C9" w14:textId="35CB1327" w:rsidR="00A634EA" w:rsidRPr="0038590C" w:rsidRDefault="00A634EA" w:rsidP="00B73B56">
            <w:pPr>
              <w:jc w:val="center"/>
              <w:rPr>
                <w:rFonts w:ascii="Segoe UI" w:hAnsi="Segoe UI" w:cs="Segoe UI"/>
                <w:b/>
                <w:color w:val="2E3335"/>
                <w:sz w:val="22"/>
              </w:rPr>
            </w:pPr>
            <w:r w:rsidRPr="0038590C">
              <w:rPr>
                <w:rFonts w:ascii="Segoe UI" w:hAnsi="Segoe UI" w:cs="Segoe UI"/>
                <w:b/>
                <w:bCs/>
                <w:sz w:val="22"/>
              </w:rPr>
              <w:t>-46.</w:t>
            </w:r>
            <w:r w:rsidR="00B73B56" w:rsidRPr="0038590C">
              <w:rPr>
                <w:rFonts w:ascii="Segoe UI" w:hAnsi="Segoe UI" w:cs="Segoe UI"/>
                <w:b/>
                <w:bCs/>
                <w:sz w:val="22"/>
              </w:rPr>
              <w:t>1</w:t>
            </w:r>
          </w:p>
        </w:tc>
      </w:tr>
      <w:tr w:rsidR="00A634EA" w:rsidRPr="0038590C" w14:paraId="58C5DD8A" w14:textId="77777777" w:rsidTr="00FA1EE1">
        <w:trPr>
          <w:trHeight w:val="329"/>
        </w:trPr>
        <w:tc>
          <w:tcPr>
            <w:tcW w:w="3247" w:type="dxa"/>
            <w:tcBorders>
              <w:top w:val="single" w:sz="12" w:space="0" w:color="auto"/>
              <w:left w:val="nil"/>
              <w:bottom w:val="single" w:sz="12" w:space="0" w:color="595959"/>
              <w:right w:val="nil"/>
            </w:tcBorders>
            <w:shd w:val="clear" w:color="auto" w:fill="auto"/>
            <w:vAlign w:val="center"/>
            <w:hideMark/>
          </w:tcPr>
          <w:p w14:paraId="7EF9CEC2"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NIATMI from total operations</w:t>
            </w:r>
          </w:p>
        </w:tc>
        <w:tc>
          <w:tcPr>
            <w:tcW w:w="964" w:type="dxa"/>
            <w:tcBorders>
              <w:top w:val="single" w:sz="12" w:space="0" w:color="auto"/>
              <w:left w:val="nil"/>
              <w:bottom w:val="single" w:sz="12" w:space="0" w:color="595959"/>
              <w:right w:val="nil"/>
            </w:tcBorders>
            <w:shd w:val="clear" w:color="auto" w:fill="F2F2F2"/>
          </w:tcPr>
          <w:p w14:paraId="507DD246" w14:textId="54A20EAB" w:rsidR="00A634EA" w:rsidRPr="0038590C" w:rsidRDefault="00A634EA" w:rsidP="00A634EA">
            <w:pPr>
              <w:jc w:val="center"/>
              <w:rPr>
                <w:rFonts w:ascii="Segoe UI" w:hAnsi="Segoe UI" w:cs="Segoe UI"/>
                <w:color w:val="2E3335"/>
                <w:sz w:val="22"/>
              </w:rPr>
            </w:pPr>
            <w:r w:rsidRPr="0038590C">
              <w:rPr>
                <w:rFonts w:ascii="Segoe UI" w:hAnsi="Segoe UI" w:cs="Segoe UI"/>
                <w:sz w:val="22"/>
              </w:rPr>
              <w:t>-3.1</w:t>
            </w:r>
          </w:p>
        </w:tc>
        <w:tc>
          <w:tcPr>
            <w:tcW w:w="964" w:type="dxa"/>
            <w:tcBorders>
              <w:top w:val="single" w:sz="12" w:space="0" w:color="auto"/>
              <w:left w:val="nil"/>
              <w:bottom w:val="single" w:sz="12" w:space="0" w:color="595959"/>
              <w:right w:val="nil"/>
            </w:tcBorders>
          </w:tcPr>
          <w:p w14:paraId="05F8B38E" w14:textId="36C60CC6" w:rsidR="00A634EA" w:rsidRPr="0038590C" w:rsidRDefault="00A634EA" w:rsidP="00A634EA">
            <w:pPr>
              <w:jc w:val="center"/>
              <w:rPr>
                <w:rFonts w:ascii="Segoe UI" w:hAnsi="Segoe UI" w:cs="Segoe UI"/>
                <w:color w:val="2E3335"/>
                <w:sz w:val="22"/>
              </w:rPr>
            </w:pPr>
            <w:r w:rsidRPr="0038590C">
              <w:rPr>
                <w:rFonts w:ascii="Segoe UI" w:hAnsi="Segoe UI" w:cs="Segoe UI"/>
                <w:sz w:val="22"/>
              </w:rPr>
              <w:t>-25.8</w:t>
            </w:r>
          </w:p>
        </w:tc>
        <w:tc>
          <w:tcPr>
            <w:tcW w:w="964" w:type="dxa"/>
            <w:tcBorders>
              <w:top w:val="single" w:sz="12" w:space="0" w:color="auto"/>
              <w:left w:val="nil"/>
              <w:bottom w:val="single" w:sz="12" w:space="0" w:color="595959"/>
              <w:right w:val="nil"/>
            </w:tcBorders>
          </w:tcPr>
          <w:p w14:paraId="310D062F" w14:textId="5D5C4E9A" w:rsidR="00A634EA" w:rsidRPr="0038590C" w:rsidRDefault="00A634EA" w:rsidP="00A634EA">
            <w:pPr>
              <w:jc w:val="center"/>
              <w:rPr>
                <w:rFonts w:ascii="Segoe UI" w:hAnsi="Segoe UI" w:cs="Segoe UI"/>
                <w:i/>
                <w:iCs/>
                <w:color w:val="2E3335"/>
                <w:sz w:val="22"/>
              </w:rPr>
            </w:pPr>
            <w:r w:rsidRPr="0038590C">
              <w:rPr>
                <w:rFonts w:ascii="Segoe UI" w:hAnsi="Segoe UI" w:cs="Segoe UI"/>
                <w:i/>
                <w:iCs/>
                <w:sz w:val="22"/>
              </w:rPr>
              <w:t>88.0%</w:t>
            </w:r>
          </w:p>
        </w:tc>
        <w:tc>
          <w:tcPr>
            <w:tcW w:w="964" w:type="dxa"/>
            <w:tcBorders>
              <w:top w:val="single" w:sz="12" w:space="0" w:color="auto"/>
              <w:left w:val="nil"/>
              <w:bottom w:val="single" w:sz="12" w:space="0" w:color="595959"/>
              <w:right w:val="nil"/>
            </w:tcBorders>
            <w:shd w:val="clear" w:color="000000" w:fill="F2F2F2"/>
            <w:hideMark/>
          </w:tcPr>
          <w:p w14:paraId="5BB30A5F" w14:textId="09B9311A" w:rsidR="00A634EA" w:rsidRPr="0038590C" w:rsidRDefault="00E65312" w:rsidP="00E65312">
            <w:pPr>
              <w:jc w:val="center"/>
              <w:rPr>
                <w:rFonts w:ascii="Segoe UI" w:hAnsi="Segoe UI" w:cs="Segoe UI"/>
                <w:color w:val="2E3335"/>
                <w:sz w:val="22"/>
              </w:rPr>
            </w:pPr>
            <w:r w:rsidRPr="0038590C">
              <w:rPr>
                <w:rFonts w:ascii="Segoe UI" w:hAnsi="Segoe UI" w:cs="Segoe UI"/>
                <w:sz w:val="22"/>
              </w:rPr>
              <w:t>3</w:t>
            </w:r>
            <w:r w:rsidR="00A634EA" w:rsidRPr="0038590C">
              <w:rPr>
                <w:rFonts w:ascii="Segoe UI" w:hAnsi="Segoe UI" w:cs="Segoe UI"/>
                <w:sz w:val="22"/>
              </w:rPr>
              <w:t>.</w:t>
            </w:r>
            <w:r w:rsidRPr="0038590C">
              <w:rPr>
                <w:rFonts w:ascii="Segoe UI" w:hAnsi="Segoe UI" w:cs="Segoe UI"/>
                <w:sz w:val="22"/>
              </w:rPr>
              <w:t>0</w:t>
            </w:r>
          </w:p>
        </w:tc>
        <w:tc>
          <w:tcPr>
            <w:tcW w:w="964" w:type="dxa"/>
            <w:tcBorders>
              <w:top w:val="single" w:sz="12" w:space="0" w:color="auto"/>
              <w:left w:val="nil"/>
              <w:bottom w:val="single" w:sz="12" w:space="0" w:color="595959"/>
              <w:right w:val="nil"/>
            </w:tcBorders>
            <w:shd w:val="clear" w:color="auto" w:fill="auto"/>
            <w:hideMark/>
          </w:tcPr>
          <w:p w14:paraId="7EA1BB6B" w14:textId="5260D5F8" w:rsidR="00A634EA" w:rsidRPr="0038590C" w:rsidRDefault="00A634EA" w:rsidP="00A634EA">
            <w:pPr>
              <w:jc w:val="center"/>
              <w:rPr>
                <w:rFonts w:ascii="Segoe UI" w:hAnsi="Segoe UI" w:cs="Segoe UI"/>
                <w:color w:val="2E3335"/>
                <w:sz w:val="22"/>
              </w:rPr>
            </w:pPr>
            <w:r w:rsidRPr="0038590C">
              <w:rPr>
                <w:rFonts w:ascii="Segoe UI" w:hAnsi="Segoe UI" w:cs="Segoe UI"/>
                <w:sz w:val="22"/>
              </w:rPr>
              <w:t>-20.3</w:t>
            </w:r>
          </w:p>
        </w:tc>
        <w:tc>
          <w:tcPr>
            <w:tcW w:w="964" w:type="dxa"/>
            <w:tcBorders>
              <w:top w:val="single" w:sz="12" w:space="0" w:color="auto"/>
              <w:left w:val="nil"/>
              <w:bottom w:val="single" w:sz="12" w:space="0" w:color="595959"/>
              <w:right w:val="nil"/>
            </w:tcBorders>
            <w:shd w:val="clear" w:color="auto" w:fill="auto"/>
            <w:hideMark/>
          </w:tcPr>
          <w:p w14:paraId="1DA00111" w14:textId="52F40E0B" w:rsidR="00A634EA" w:rsidRPr="0038590C" w:rsidRDefault="00E65312" w:rsidP="00A634EA">
            <w:pPr>
              <w:jc w:val="center"/>
              <w:rPr>
                <w:rFonts w:ascii="Segoe UI" w:hAnsi="Segoe UI" w:cs="Segoe UI"/>
                <w:i/>
                <w:iCs/>
                <w:color w:val="2E3335"/>
                <w:sz w:val="22"/>
              </w:rPr>
            </w:pPr>
            <w:r w:rsidRPr="0038590C">
              <w:rPr>
                <w:rFonts w:ascii="Segoe UI" w:hAnsi="Segoe UI" w:cs="Segoe UI"/>
                <w:i/>
                <w:iCs/>
                <w:sz w:val="22"/>
              </w:rPr>
              <w:t>-</w:t>
            </w:r>
          </w:p>
        </w:tc>
        <w:tc>
          <w:tcPr>
            <w:tcW w:w="964" w:type="dxa"/>
            <w:tcBorders>
              <w:top w:val="single" w:sz="12" w:space="0" w:color="auto"/>
              <w:left w:val="nil"/>
              <w:bottom w:val="single" w:sz="12" w:space="0" w:color="595959"/>
              <w:right w:val="nil"/>
            </w:tcBorders>
            <w:shd w:val="clear" w:color="auto" w:fill="F2F2F2"/>
          </w:tcPr>
          <w:p w14:paraId="1E55B322" w14:textId="591266B9" w:rsidR="00A634EA" w:rsidRPr="0038590C" w:rsidRDefault="00A634EA" w:rsidP="00A634EA">
            <w:pPr>
              <w:jc w:val="center"/>
              <w:rPr>
                <w:rFonts w:ascii="Segoe UI" w:hAnsi="Segoe UI" w:cs="Segoe UI"/>
                <w:b/>
                <w:color w:val="2E3335"/>
                <w:sz w:val="22"/>
              </w:rPr>
            </w:pPr>
            <w:r w:rsidRPr="0038590C">
              <w:rPr>
                <w:rFonts w:ascii="Segoe UI" w:hAnsi="Segoe UI" w:cs="Segoe UI"/>
                <w:sz w:val="22"/>
              </w:rPr>
              <w:t>-30.7</w:t>
            </w:r>
          </w:p>
        </w:tc>
      </w:tr>
      <w:tr w:rsidR="0005683A" w:rsidRPr="0038590C" w14:paraId="65C75E53" w14:textId="77777777" w:rsidTr="00FA1EE1">
        <w:trPr>
          <w:trHeight w:val="329"/>
        </w:trPr>
        <w:tc>
          <w:tcPr>
            <w:tcW w:w="3247" w:type="dxa"/>
            <w:tcBorders>
              <w:top w:val="single" w:sz="12" w:space="0" w:color="595959"/>
              <w:left w:val="nil"/>
              <w:bottom w:val="single" w:sz="4" w:space="0" w:color="auto"/>
              <w:right w:val="nil"/>
            </w:tcBorders>
            <w:shd w:val="clear" w:color="auto" w:fill="auto"/>
          </w:tcPr>
          <w:p w14:paraId="39D0EE32" w14:textId="77777777" w:rsidR="0005683A" w:rsidRPr="0038590C" w:rsidRDefault="0005683A" w:rsidP="0005683A">
            <w:pPr>
              <w:rPr>
                <w:rFonts w:ascii="Segoe UI" w:hAnsi="Segoe UI" w:cs="Segoe UI"/>
                <w:color w:val="2E3335"/>
                <w:sz w:val="22"/>
              </w:rPr>
            </w:pPr>
            <w:r w:rsidRPr="0038590C">
              <w:rPr>
                <w:rFonts w:ascii="Segoe UI" w:hAnsi="Segoe UI" w:cs="Segoe UI"/>
                <w:color w:val="2E3335"/>
                <w:sz w:val="22"/>
              </w:rPr>
              <w:t>Total Assets</w:t>
            </w:r>
          </w:p>
        </w:tc>
        <w:tc>
          <w:tcPr>
            <w:tcW w:w="964" w:type="dxa"/>
            <w:tcBorders>
              <w:top w:val="single" w:sz="12" w:space="0" w:color="595959"/>
              <w:left w:val="nil"/>
              <w:bottom w:val="single" w:sz="4" w:space="0" w:color="auto"/>
              <w:right w:val="nil"/>
            </w:tcBorders>
            <w:shd w:val="clear" w:color="auto" w:fill="F2F2F2"/>
          </w:tcPr>
          <w:p w14:paraId="1F4EBFB2" w14:textId="41FA1733" w:rsidR="0005683A" w:rsidRPr="0038590C" w:rsidRDefault="0005683A" w:rsidP="0005683A">
            <w:pPr>
              <w:jc w:val="center"/>
              <w:rPr>
                <w:rFonts w:ascii="Segoe UI" w:hAnsi="Segoe UI" w:cs="Segoe UI"/>
                <w:color w:val="2E3335"/>
                <w:sz w:val="22"/>
              </w:rPr>
            </w:pPr>
            <w:r w:rsidRPr="0038590C">
              <w:rPr>
                <w:rFonts w:ascii="Segoe UI" w:hAnsi="Segoe UI" w:cs="Segoe UI"/>
                <w:sz w:val="22"/>
              </w:rPr>
              <w:t>987.1</w:t>
            </w:r>
          </w:p>
        </w:tc>
        <w:tc>
          <w:tcPr>
            <w:tcW w:w="964" w:type="dxa"/>
            <w:tcBorders>
              <w:top w:val="single" w:sz="12" w:space="0" w:color="595959"/>
              <w:left w:val="nil"/>
              <w:bottom w:val="single" w:sz="4" w:space="0" w:color="auto"/>
              <w:right w:val="nil"/>
            </w:tcBorders>
          </w:tcPr>
          <w:p w14:paraId="2B1CC6BD" w14:textId="13C05208" w:rsidR="0005683A" w:rsidRPr="0038590C" w:rsidRDefault="0005683A" w:rsidP="0005683A">
            <w:pPr>
              <w:jc w:val="center"/>
              <w:rPr>
                <w:rFonts w:ascii="Segoe UI" w:hAnsi="Segoe UI" w:cs="Segoe UI"/>
                <w:color w:val="2E3335"/>
                <w:sz w:val="22"/>
              </w:rPr>
            </w:pPr>
            <w:r w:rsidRPr="0038590C">
              <w:rPr>
                <w:rFonts w:ascii="Segoe UI" w:hAnsi="Segoe UI" w:cs="Segoe UI"/>
                <w:sz w:val="22"/>
              </w:rPr>
              <w:t>1,004.6</w:t>
            </w:r>
          </w:p>
        </w:tc>
        <w:tc>
          <w:tcPr>
            <w:tcW w:w="964" w:type="dxa"/>
            <w:tcBorders>
              <w:top w:val="single" w:sz="12" w:space="0" w:color="595959"/>
              <w:left w:val="nil"/>
              <w:bottom w:val="single" w:sz="4" w:space="0" w:color="auto"/>
              <w:right w:val="nil"/>
            </w:tcBorders>
          </w:tcPr>
          <w:p w14:paraId="0A01078C" w14:textId="6AFCD1B8"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w:t>
            </w:r>
          </w:p>
        </w:tc>
        <w:tc>
          <w:tcPr>
            <w:tcW w:w="964" w:type="dxa"/>
            <w:tcBorders>
              <w:top w:val="single" w:sz="12" w:space="0" w:color="595959"/>
              <w:left w:val="nil"/>
              <w:bottom w:val="single" w:sz="4" w:space="0" w:color="auto"/>
              <w:right w:val="nil"/>
            </w:tcBorders>
            <w:shd w:val="clear" w:color="000000" w:fill="F2F2F2"/>
          </w:tcPr>
          <w:p w14:paraId="648B32E4" w14:textId="12A4F28B" w:rsidR="0005683A" w:rsidRPr="0038590C" w:rsidRDefault="0005683A" w:rsidP="0005683A">
            <w:pPr>
              <w:jc w:val="center"/>
              <w:rPr>
                <w:rFonts w:ascii="Segoe UI" w:hAnsi="Segoe UI" w:cs="Segoe UI"/>
                <w:color w:val="2E3335"/>
                <w:sz w:val="22"/>
              </w:rPr>
            </w:pPr>
            <w:r w:rsidRPr="0038590C">
              <w:rPr>
                <w:rFonts w:ascii="Segoe UI" w:hAnsi="Segoe UI" w:cs="Segoe UI"/>
                <w:sz w:val="22"/>
              </w:rPr>
              <w:t>-</w:t>
            </w:r>
          </w:p>
        </w:tc>
        <w:tc>
          <w:tcPr>
            <w:tcW w:w="964" w:type="dxa"/>
            <w:tcBorders>
              <w:top w:val="single" w:sz="12" w:space="0" w:color="595959"/>
              <w:left w:val="nil"/>
              <w:bottom w:val="single" w:sz="4" w:space="0" w:color="auto"/>
              <w:right w:val="nil"/>
            </w:tcBorders>
            <w:shd w:val="clear" w:color="auto" w:fill="auto"/>
          </w:tcPr>
          <w:p w14:paraId="4B2C3509" w14:textId="69681357" w:rsidR="0005683A" w:rsidRPr="0038590C" w:rsidRDefault="0005683A" w:rsidP="0005683A">
            <w:pPr>
              <w:jc w:val="center"/>
              <w:rPr>
                <w:rFonts w:ascii="Segoe UI" w:hAnsi="Segoe UI" w:cs="Segoe UI"/>
                <w:color w:val="2E3335"/>
                <w:sz w:val="22"/>
              </w:rPr>
            </w:pPr>
            <w:r w:rsidRPr="0038590C">
              <w:rPr>
                <w:rFonts w:ascii="Segoe UI" w:hAnsi="Segoe UI" w:cs="Segoe UI"/>
                <w:sz w:val="22"/>
              </w:rPr>
              <w:t>-</w:t>
            </w:r>
          </w:p>
        </w:tc>
        <w:tc>
          <w:tcPr>
            <w:tcW w:w="964" w:type="dxa"/>
            <w:tcBorders>
              <w:top w:val="single" w:sz="12" w:space="0" w:color="595959"/>
              <w:left w:val="nil"/>
              <w:bottom w:val="single" w:sz="4" w:space="0" w:color="auto"/>
              <w:right w:val="nil"/>
            </w:tcBorders>
            <w:shd w:val="clear" w:color="auto" w:fill="auto"/>
          </w:tcPr>
          <w:p w14:paraId="79FB7CCC" w14:textId="16B506E0"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w:t>
            </w:r>
          </w:p>
        </w:tc>
        <w:tc>
          <w:tcPr>
            <w:tcW w:w="964" w:type="dxa"/>
            <w:tcBorders>
              <w:top w:val="single" w:sz="12" w:space="0" w:color="595959"/>
              <w:left w:val="nil"/>
              <w:bottom w:val="single" w:sz="4" w:space="0" w:color="auto"/>
              <w:right w:val="nil"/>
            </w:tcBorders>
            <w:shd w:val="clear" w:color="auto" w:fill="F2F2F2"/>
          </w:tcPr>
          <w:p w14:paraId="3FEF98D8" w14:textId="4C92A7A5" w:rsidR="0005683A" w:rsidRPr="0038590C" w:rsidRDefault="0005683A" w:rsidP="0005683A">
            <w:pPr>
              <w:jc w:val="center"/>
              <w:rPr>
                <w:rFonts w:ascii="Segoe UI" w:hAnsi="Segoe UI" w:cs="Segoe UI"/>
                <w:b/>
                <w:color w:val="2E3335"/>
                <w:sz w:val="22"/>
              </w:rPr>
            </w:pPr>
            <w:r w:rsidRPr="0038590C">
              <w:rPr>
                <w:rFonts w:ascii="Segoe UI" w:hAnsi="Segoe UI" w:cs="Segoe UI"/>
                <w:sz w:val="22"/>
              </w:rPr>
              <w:t>-</w:t>
            </w:r>
          </w:p>
        </w:tc>
      </w:tr>
      <w:tr w:rsidR="0005683A" w:rsidRPr="0038590C" w14:paraId="52C46127" w14:textId="77777777" w:rsidTr="00FA1EE1">
        <w:trPr>
          <w:trHeight w:val="329"/>
        </w:trPr>
        <w:tc>
          <w:tcPr>
            <w:tcW w:w="3247" w:type="dxa"/>
            <w:tcBorders>
              <w:top w:val="single" w:sz="4" w:space="0" w:color="auto"/>
              <w:left w:val="nil"/>
              <w:bottom w:val="single" w:sz="4" w:space="0" w:color="auto"/>
              <w:right w:val="nil"/>
            </w:tcBorders>
            <w:shd w:val="clear" w:color="auto" w:fill="auto"/>
          </w:tcPr>
          <w:p w14:paraId="2C7A7769" w14:textId="77777777" w:rsidR="0005683A" w:rsidRPr="0038590C" w:rsidRDefault="0005683A" w:rsidP="0005683A">
            <w:pPr>
              <w:rPr>
                <w:rFonts w:ascii="Segoe UI" w:hAnsi="Segoe UI" w:cs="Segoe UI"/>
                <w:color w:val="2E3335"/>
                <w:sz w:val="22"/>
              </w:rPr>
            </w:pPr>
            <w:r w:rsidRPr="0038590C">
              <w:rPr>
                <w:rFonts w:ascii="Segoe UI" w:hAnsi="Segoe UI" w:cs="Segoe UI"/>
                <w:color w:val="2E3335"/>
                <w:sz w:val="22"/>
              </w:rPr>
              <w:t>Gross Debt</w:t>
            </w:r>
          </w:p>
        </w:tc>
        <w:tc>
          <w:tcPr>
            <w:tcW w:w="964" w:type="dxa"/>
            <w:tcBorders>
              <w:top w:val="single" w:sz="4" w:space="0" w:color="auto"/>
              <w:left w:val="nil"/>
              <w:bottom w:val="single" w:sz="4" w:space="0" w:color="auto"/>
              <w:right w:val="nil"/>
            </w:tcBorders>
            <w:shd w:val="clear" w:color="auto" w:fill="F2F2F2"/>
          </w:tcPr>
          <w:p w14:paraId="7143C824" w14:textId="2F51892F" w:rsidR="0005683A" w:rsidRPr="0038590C" w:rsidRDefault="0005683A" w:rsidP="0005683A">
            <w:pPr>
              <w:jc w:val="center"/>
              <w:rPr>
                <w:rFonts w:ascii="Segoe UI" w:hAnsi="Segoe UI" w:cs="Segoe UI"/>
                <w:color w:val="2E3335"/>
                <w:sz w:val="22"/>
              </w:rPr>
            </w:pPr>
            <w:r w:rsidRPr="0038590C">
              <w:rPr>
                <w:rFonts w:ascii="Segoe UI" w:hAnsi="Segoe UI" w:cs="Segoe UI"/>
                <w:sz w:val="22"/>
              </w:rPr>
              <w:t>767.4</w:t>
            </w:r>
          </w:p>
        </w:tc>
        <w:tc>
          <w:tcPr>
            <w:tcW w:w="964" w:type="dxa"/>
            <w:tcBorders>
              <w:top w:val="single" w:sz="4" w:space="0" w:color="auto"/>
              <w:left w:val="nil"/>
              <w:bottom w:val="single" w:sz="4" w:space="0" w:color="auto"/>
              <w:right w:val="nil"/>
            </w:tcBorders>
          </w:tcPr>
          <w:p w14:paraId="5061F47A" w14:textId="739F5C5E" w:rsidR="0005683A" w:rsidRPr="0038590C" w:rsidRDefault="0005683A" w:rsidP="0005683A">
            <w:pPr>
              <w:jc w:val="center"/>
              <w:rPr>
                <w:rFonts w:ascii="Segoe UI" w:hAnsi="Segoe UI" w:cs="Segoe UI"/>
                <w:color w:val="2E3335"/>
                <w:sz w:val="22"/>
              </w:rPr>
            </w:pPr>
            <w:r w:rsidRPr="0038590C">
              <w:rPr>
                <w:rFonts w:ascii="Segoe UI" w:hAnsi="Segoe UI" w:cs="Segoe UI"/>
                <w:sz w:val="22"/>
              </w:rPr>
              <w:t>664.0</w:t>
            </w:r>
          </w:p>
        </w:tc>
        <w:tc>
          <w:tcPr>
            <w:tcW w:w="964" w:type="dxa"/>
            <w:tcBorders>
              <w:top w:val="single" w:sz="4" w:space="0" w:color="auto"/>
              <w:left w:val="nil"/>
              <w:bottom w:val="single" w:sz="4" w:space="0" w:color="auto"/>
              <w:right w:val="nil"/>
            </w:tcBorders>
          </w:tcPr>
          <w:p w14:paraId="58ECDFA2" w14:textId="0B85D1C1"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w:t>
            </w:r>
          </w:p>
        </w:tc>
        <w:tc>
          <w:tcPr>
            <w:tcW w:w="964" w:type="dxa"/>
            <w:tcBorders>
              <w:top w:val="single" w:sz="4" w:space="0" w:color="auto"/>
              <w:left w:val="nil"/>
              <w:bottom w:val="single" w:sz="4" w:space="0" w:color="auto"/>
              <w:right w:val="nil"/>
            </w:tcBorders>
            <w:shd w:val="clear" w:color="000000" w:fill="F2F2F2"/>
          </w:tcPr>
          <w:p w14:paraId="124C3899" w14:textId="6D400E44" w:rsidR="0005683A" w:rsidRPr="0038590C" w:rsidRDefault="0005683A" w:rsidP="0005683A">
            <w:pPr>
              <w:jc w:val="center"/>
              <w:rPr>
                <w:rFonts w:ascii="Segoe UI" w:hAnsi="Segoe UI" w:cs="Segoe UI"/>
                <w:color w:val="2E3335"/>
                <w:sz w:val="22"/>
              </w:rPr>
            </w:pPr>
            <w:r w:rsidRPr="0038590C">
              <w:rPr>
                <w:rFonts w:ascii="Segoe UI" w:hAnsi="Segoe UI" w:cs="Segoe UI"/>
                <w:sz w:val="22"/>
              </w:rPr>
              <w:t>-</w:t>
            </w:r>
          </w:p>
        </w:tc>
        <w:tc>
          <w:tcPr>
            <w:tcW w:w="964" w:type="dxa"/>
            <w:tcBorders>
              <w:top w:val="single" w:sz="4" w:space="0" w:color="auto"/>
              <w:left w:val="nil"/>
              <w:bottom w:val="single" w:sz="4" w:space="0" w:color="auto"/>
              <w:right w:val="nil"/>
            </w:tcBorders>
            <w:shd w:val="clear" w:color="auto" w:fill="auto"/>
          </w:tcPr>
          <w:p w14:paraId="11240AE5" w14:textId="660F9307" w:rsidR="0005683A" w:rsidRPr="0038590C" w:rsidRDefault="0005683A" w:rsidP="0005683A">
            <w:pPr>
              <w:jc w:val="center"/>
              <w:rPr>
                <w:rFonts w:ascii="Segoe UI" w:hAnsi="Segoe UI" w:cs="Segoe UI"/>
                <w:color w:val="2E3335"/>
                <w:sz w:val="22"/>
              </w:rPr>
            </w:pPr>
            <w:r w:rsidRPr="0038590C">
              <w:rPr>
                <w:rFonts w:ascii="Segoe UI" w:hAnsi="Segoe UI" w:cs="Segoe UI"/>
                <w:sz w:val="22"/>
              </w:rPr>
              <w:t>-</w:t>
            </w:r>
          </w:p>
        </w:tc>
        <w:tc>
          <w:tcPr>
            <w:tcW w:w="964" w:type="dxa"/>
            <w:tcBorders>
              <w:top w:val="single" w:sz="4" w:space="0" w:color="auto"/>
              <w:left w:val="nil"/>
              <w:bottom w:val="single" w:sz="4" w:space="0" w:color="auto"/>
              <w:right w:val="nil"/>
            </w:tcBorders>
            <w:shd w:val="clear" w:color="auto" w:fill="auto"/>
          </w:tcPr>
          <w:p w14:paraId="2EC2A758" w14:textId="51ADF080"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w:t>
            </w:r>
          </w:p>
        </w:tc>
        <w:tc>
          <w:tcPr>
            <w:tcW w:w="964" w:type="dxa"/>
            <w:tcBorders>
              <w:top w:val="single" w:sz="4" w:space="0" w:color="auto"/>
              <w:left w:val="nil"/>
              <w:bottom w:val="single" w:sz="4" w:space="0" w:color="auto"/>
              <w:right w:val="nil"/>
            </w:tcBorders>
            <w:shd w:val="clear" w:color="auto" w:fill="F2F2F2"/>
          </w:tcPr>
          <w:p w14:paraId="7C9A9EA0" w14:textId="545D5FE1" w:rsidR="0005683A" w:rsidRPr="0038590C" w:rsidRDefault="0005683A" w:rsidP="0005683A">
            <w:pPr>
              <w:jc w:val="center"/>
              <w:rPr>
                <w:rFonts w:ascii="Segoe UI" w:hAnsi="Segoe UI" w:cs="Segoe UI"/>
                <w:b/>
                <w:color w:val="2E3335"/>
                <w:sz w:val="22"/>
              </w:rPr>
            </w:pPr>
            <w:r w:rsidRPr="0038590C">
              <w:rPr>
                <w:rFonts w:ascii="Segoe UI" w:hAnsi="Segoe UI" w:cs="Segoe UI"/>
                <w:sz w:val="22"/>
              </w:rPr>
              <w:t>-</w:t>
            </w:r>
          </w:p>
        </w:tc>
      </w:tr>
      <w:tr w:rsidR="0005683A" w:rsidRPr="0038590C" w14:paraId="02FAD285" w14:textId="77777777" w:rsidTr="00FA1EE1">
        <w:trPr>
          <w:trHeight w:val="329"/>
        </w:trPr>
        <w:tc>
          <w:tcPr>
            <w:tcW w:w="3247" w:type="dxa"/>
            <w:tcBorders>
              <w:top w:val="single" w:sz="4" w:space="0" w:color="auto"/>
              <w:left w:val="nil"/>
              <w:bottom w:val="single" w:sz="12" w:space="0" w:color="auto"/>
              <w:right w:val="nil"/>
            </w:tcBorders>
            <w:shd w:val="clear" w:color="auto" w:fill="auto"/>
          </w:tcPr>
          <w:p w14:paraId="52CFE6EA" w14:textId="77777777" w:rsidR="0005683A" w:rsidRPr="0038590C" w:rsidRDefault="0005683A" w:rsidP="0005683A">
            <w:pPr>
              <w:rPr>
                <w:rFonts w:ascii="Segoe UI" w:hAnsi="Segoe UI" w:cs="Segoe UI"/>
                <w:color w:val="2E3335"/>
                <w:sz w:val="22"/>
              </w:rPr>
            </w:pPr>
            <w:r w:rsidRPr="0038590C">
              <w:rPr>
                <w:rFonts w:ascii="Segoe UI" w:hAnsi="Segoe UI" w:cs="Segoe UI"/>
                <w:color w:val="2E3335"/>
                <w:sz w:val="22"/>
              </w:rPr>
              <w:t>Net Debt</w:t>
            </w:r>
          </w:p>
        </w:tc>
        <w:tc>
          <w:tcPr>
            <w:tcW w:w="964" w:type="dxa"/>
            <w:tcBorders>
              <w:top w:val="single" w:sz="4" w:space="0" w:color="auto"/>
              <w:left w:val="nil"/>
              <w:bottom w:val="single" w:sz="12" w:space="0" w:color="auto"/>
              <w:right w:val="nil"/>
            </w:tcBorders>
            <w:shd w:val="clear" w:color="auto" w:fill="F2F2F2"/>
          </w:tcPr>
          <w:p w14:paraId="0CDA7F5E" w14:textId="0D433CCE" w:rsidR="0005683A" w:rsidRPr="0038590C" w:rsidRDefault="0005683A" w:rsidP="0005683A">
            <w:pPr>
              <w:jc w:val="center"/>
              <w:rPr>
                <w:rFonts w:ascii="Segoe UI" w:hAnsi="Segoe UI" w:cs="Segoe UI"/>
                <w:color w:val="2E3335"/>
                <w:sz w:val="22"/>
              </w:rPr>
            </w:pPr>
            <w:r w:rsidRPr="0038590C">
              <w:rPr>
                <w:rFonts w:ascii="Segoe UI" w:hAnsi="Segoe UI" w:cs="Segoe UI"/>
                <w:sz w:val="22"/>
              </w:rPr>
              <w:t>572.5</w:t>
            </w:r>
          </w:p>
        </w:tc>
        <w:tc>
          <w:tcPr>
            <w:tcW w:w="964" w:type="dxa"/>
            <w:tcBorders>
              <w:top w:val="single" w:sz="4" w:space="0" w:color="auto"/>
              <w:left w:val="nil"/>
              <w:bottom w:val="single" w:sz="12" w:space="0" w:color="auto"/>
              <w:right w:val="nil"/>
            </w:tcBorders>
          </w:tcPr>
          <w:p w14:paraId="35550341" w14:textId="4591B37F" w:rsidR="0005683A" w:rsidRPr="0038590C" w:rsidRDefault="0005683A" w:rsidP="0005683A">
            <w:pPr>
              <w:jc w:val="center"/>
              <w:rPr>
                <w:rFonts w:ascii="Segoe UI" w:hAnsi="Segoe UI" w:cs="Segoe UI"/>
                <w:color w:val="2E3335"/>
                <w:sz w:val="22"/>
              </w:rPr>
            </w:pPr>
            <w:r w:rsidRPr="0038590C">
              <w:rPr>
                <w:rFonts w:ascii="Segoe UI" w:hAnsi="Segoe UI" w:cs="Segoe UI"/>
                <w:sz w:val="22"/>
              </w:rPr>
              <w:t>516.8</w:t>
            </w:r>
          </w:p>
        </w:tc>
        <w:tc>
          <w:tcPr>
            <w:tcW w:w="964" w:type="dxa"/>
            <w:tcBorders>
              <w:top w:val="single" w:sz="4" w:space="0" w:color="auto"/>
              <w:left w:val="nil"/>
              <w:bottom w:val="single" w:sz="12" w:space="0" w:color="auto"/>
              <w:right w:val="nil"/>
            </w:tcBorders>
          </w:tcPr>
          <w:p w14:paraId="196AA0BE" w14:textId="0AFD61E7"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w:t>
            </w:r>
          </w:p>
        </w:tc>
        <w:tc>
          <w:tcPr>
            <w:tcW w:w="964" w:type="dxa"/>
            <w:tcBorders>
              <w:top w:val="single" w:sz="4" w:space="0" w:color="auto"/>
              <w:left w:val="nil"/>
              <w:bottom w:val="single" w:sz="12" w:space="0" w:color="auto"/>
              <w:right w:val="nil"/>
            </w:tcBorders>
            <w:shd w:val="clear" w:color="000000" w:fill="F2F2F2"/>
          </w:tcPr>
          <w:p w14:paraId="2AA5617B" w14:textId="12453157" w:rsidR="0005683A" w:rsidRPr="0038590C" w:rsidRDefault="0005683A" w:rsidP="0005683A">
            <w:pPr>
              <w:jc w:val="center"/>
              <w:rPr>
                <w:rFonts w:ascii="Segoe UI" w:hAnsi="Segoe UI" w:cs="Segoe UI"/>
                <w:color w:val="2E3335"/>
                <w:sz w:val="22"/>
              </w:rPr>
            </w:pPr>
            <w:r w:rsidRPr="0038590C">
              <w:rPr>
                <w:rFonts w:ascii="Segoe UI" w:hAnsi="Segoe UI" w:cs="Segoe UI"/>
                <w:sz w:val="22"/>
              </w:rPr>
              <w:t>-</w:t>
            </w:r>
          </w:p>
        </w:tc>
        <w:tc>
          <w:tcPr>
            <w:tcW w:w="964" w:type="dxa"/>
            <w:tcBorders>
              <w:top w:val="single" w:sz="4" w:space="0" w:color="auto"/>
              <w:left w:val="nil"/>
              <w:bottom w:val="single" w:sz="12" w:space="0" w:color="auto"/>
              <w:right w:val="nil"/>
            </w:tcBorders>
            <w:shd w:val="clear" w:color="auto" w:fill="auto"/>
          </w:tcPr>
          <w:p w14:paraId="259977F6" w14:textId="457BD0D2" w:rsidR="0005683A" w:rsidRPr="0038590C" w:rsidRDefault="0005683A" w:rsidP="0005683A">
            <w:pPr>
              <w:jc w:val="center"/>
              <w:rPr>
                <w:rFonts w:ascii="Segoe UI" w:hAnsi="Segoe UI" w:cs="Segoe UI"/>
                <w:color w:val="2E3335"/>
                <w:sz w:val="22"/>
              </w:rPr>
            </w:pPr>
            <w:r w:rsidRPr="0038590C">
              <w:rPr>
                <w:rFonts w:ascii="Segoe UI" w:hAnsi="Segoe UI" w:cs="Segoe UI"/>
                <w:sz w:val="22"/>
              </w:rPr>
              <w:t>-</w:t>
            </w:r>
          </w:p>
        </w:tc>
        <w:tc>
          <w:tcPr>
            <w:tcW w:w="964" w:type="dxa"/>
            <w:tcBorders>
              <w:top w:val="single" w:sz="4" w:space="0" w:color="auto"/>
              <w:left w:val="nil"/>
              <w:bottom w:val="single" w:sz="12" w:space="0" w:color="auto"/>
              <w:right w:val="nil"/>
            </w:tcBorders>
            <w:shd w:val="clear" w:color="auto" w:fill="auto"/>
          </w:tcPr>
          <w:p w14:paraId="0B9BEEC3" w14:textId="3737657A"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w:t>
            </w:r>
          </w:p>
        </w:tc>
        <w:tc>
          <w:tcPr>
            <w:tcW w:w="964" w:type="dxa"/>
            <w:tcBorders>
              <w:top w:val="single" w:sz="4" w:space="0" w:color="auto"/>
              <w:left w:val="nil"/>
              <w:bottom w:val="single" w:sz="12" w:space="0" w:color="auto"/>
              <w:right w:val="nil"/>
            </w:tcBorders>
            <w:shd w:val="clear" w:color="auto" w:fill="F2F2F2"/>
          </w:tcPr>
          <w:p w14:paraId="782372DF" w14:textId="2EEB042A" w:rsidR="0005683A" w:rsidRPr="0038590C" w:rsidRDefault="0005683A" w:rsidP="0005683A">
            <w:pPr>
              <w:jc w:val="center"/>
              <w:rPr>
                <w:rFonts w:ascii="Segoe UI" w:hAnsi="Segoe UI" w:cs="Segoe UI"/>
                <w:b/>
                <w:color w:val="2E3335"/>
                <w:sz w:val="22"/>
              </w:rPr>
            </w:pPr>
            <w:r w:rsidRPr="0038590C">
              <w:rPr>
                <w:rFonts w:ascii="Segoe UI" w:hAnsi="Segoe UI" w:cs="Segoe UI"/>
                <w:sz w:val="22"/>
              </w:rPr>
              <w:t>-</w:t>
            </w:r>
          </w:p>
        </w:tc>
      </w:tr>
      <w:tr w:rsidR="0005683A" w14:paraId="439D084F" w14:textId="77777777" w:rsidTr="00FA1EE1">
        <w:trPr>
          <w:trHeight w:val="329"/>
        </w:trPr>
        <w:tc>
          <w:tcPr>
            <w:tcW w:w="3247" w:type="dxa"/>
            <w:tcBorders>
              <w:top w:val="single" w:sz="12" w:space="0" w:color="auto"/>
              <w:left w:val="nil"/>
              <w:bottom w:val="single" w:sz="12" w:space="0" w:color="595959" w:themeColor="text1" w:themeTint="A6"/>
              <w:right w:val="nil"/>
            </w:tcBorders>
            <w:shd w:val="clear" w:color="auto" w:fill="auto"/>
          </w:tcPr>
          <w:p w14:paraId="6B6AF561" w14:textId="77777777" w:rsidR="0005683A" w:rsidRPr="0038590C" w:rsidRDefault="0005683A" w:rsidP="0005683A">
            <w:pPr>
              <w:rPr>
                <w:rFonts w:ascii="Segoe UI" w:hAnsi="Segoe UI" w:cs="Segoe UI"/>
                <w:color w:val="2E3335"/>
                <w:sz w:val="22"/>
              </w:rPr>
            </w:pPr>
            <w:r w:rsidRPr="0038590C">
              <w:rPr>
                <w:rFonts w:ascii="Segoe UI" w:hAnsi="Segoe UI" w:cs="Segoe UI"/>
                <w:color w:val="2E3335"/>
                <w:sz w:val="22"/>
              </w:rPr>
              <w:t>Operating Cash Flow</w:t>
            </w:r>
          </w:p>
        </w:tc>
        <w:tc>
          <w:tcPr>
            <w:tcW w:w="964" w:type="dxa"/>
            <w:tcBorders>
              <w:top w:val="single" w:sz="12" w:space="0" w:color="auto"/>
              <w:left w:val="nil"/>
              <w:bottom w:val="single" w:sz="12" w:space="0" w:color="595959" w:themeColor="text1" w:themeTint="A6"/>
              <w:right w:val="nil"/>
            </w:tcBorders>
            <w:shd w:val="clear" w:color="auto" w:fill="F2F2F2"/>
          </w:tcPr>
          <w:p w14:paraId="01548BDF" w14:textId="70EA1745" w:rsidR="0005683A" w:rsidRPr="0038590C" w:rsidRDefault="0005683A" w:rsidP="0005683A">
            <w:pPr>
              <w:jc w:val="center"/>
              <w:rPr>
                <w:rFonts w:ascii="Segoe UI" w:hAnsi="Segoe UI" w:cs="Segoe UI"/>
                <w:color w:val="2E3335"/>
                <w:sz w:val="22"/>
              </w:rPr>
            </w:pPr>
            <w:r w:rsidRPr="0038590C">
              <w:rPr>
                <w:rFonts w:ascii="Segoe UI" w:hAnsi="Segoe UI" w:cs="Segoe UI"/>
                <w:sz w:val="22"/>
              </w:rPr>
              <w:t>36.7</w:t>
            </w:r>
          </w:p>
        </w:tc>
        <w:tc>
          <w:tcPr>
            <w:tcW w:w="964" w:type="dxa"/>
            <w:tcBorders>
              <w:top w:val="single" w:sz="12" w:space="0" w:color="auto"/>
              <w:left w:val="nil"/>
              <w:bottom w:val="single" w:sz="12" w:space="0" w:color="595959" w:themeColor="text1" w:themeTint="A6"/>
              <w:right w:val="nil"/>
            </w:tcBorders>
          </w:tcPr>
          <w:p w14:paraId="23869758" w14:textId="0D7F3B91" w:rsidR="0005683A" w:rsidRPr="0038590C" w:rsidRDefault="0005683A" w:rsidP="0005683A">
            <w:pPr>
              <w:jc w:val="center"/>
              <w:rPr>
                <w:rFonts w:ascii="Segoe UI" w:hAnsi="Segoe UI" w:cs="Segoe UI"/>
                <w:color w:val="2E3335"/>
                <w:sz w:val="22"/>
              </w:rPr>
            </w:pPr>
            <w:r w:rsidRPr="0038590C">
              <w:rPr>
                <w:rFonts w:ascii="Segoe UI" w:hAnsi="Segoe UI" w:cs="Segoe UI"/>
                <w:sz w:val="22"/>
              </w:rPr>
              <w:t>77.2</w:t>
            </w:r>
          </w:p>
        </w:tc>
        <w:tc>
          <w:tcPr>
            <w:tcW w:w="964" w:type="dxa"/>
            <w:tcBorders>
              <w:top w:val="single" w:sz="12" w:space="0" w:color="auto"/>
              <w:left w:val="nil"/>
              <w:bottom w:val="single" w:sz="12" w:space="0" w:color="595959" w:themeColor="text1" w:themeTint="A6"/>
              <w:right w:val="nil"/>
            </w:tcBorders>
          </w:tcPr>
          <w:p w14:paraId="7D68E0AF" w14:textId="293FAE45"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-52.5%</w:t>
            </w:r>
          </w:p>
        </w:tc>
        <w:tc>
          <w:tcPr>
            <w:tcW w:w="964" w:type="dxa"/>
            <w:tcBorders>
              <w:top w:val="single" w:sz="12" w:space="0" w:color="auto"/>
              <w:left w:val="nil"/>
              <w:bottom w:val="single" w:sz="12" w:space="0" w:color="595959" w:themeColor="text1" w:themeTint="A6"/>
              <w:right w:val="nil"/>
            </w:tcBorders>
            <w:shd w:val="clear" w:color="000000" w:fill="F2F2F2"/>
          </w:tcPr>
          <w:p w14:paraId="3B809D7C" w14:textId="196BA3E6" w:rsidR="0005683A" w:rsidRPr="0038590C" w:rsidRDefault="0005683A" w:rsidP="0005683A">
            <w:pPr>
              <w:jc w:val="center"/>
              <w:rPr>
                <w:rFonts w:ascii="Segoe UI" w:hAnsi="Segoe UI" w:cs="Segoe UI"/>
                <w:color w:val="2E3335"/>
                <w:sz w:val="22"/>
              </w:rPr>
            </w:pPr>
            <w:r w:rsidRPr="0038590C">
              <w:rPr>
                <w:rFonts w:ascii="Segoe UI" w:hAnsi="Segoe UI" w:cs="Segoe UI"/>
                <w:sz w:val="22"/>
              </w:rPr>
              <w:t>0.8</w:t>
            </w:r>
          </w:p>
        </w:tc>
        <w:tc>
          <w:tcPr>
            <w:tcW w:w="964" w:type="dxa"/>
            <w:tcBorders>
              <w:top w:val="single" w:sz="12" w:space="0" w:color="auto"/>
              <w:left w:val="nil"/>
              <w:bottom w:val="single" w:sz="12" w:space="0" w:color="595959" w:themeColor="text1" w:themeTint="A6"/>
              <w:right w:val="nil"/>
            </w:tcBorders>
            <w:shd w:val="clear" w:color="auto" w:fill="auto"/>
          </w:tcPr>
          <w:p w14:paraId="502682AD" w14:textId="1ACC0D5D" w:rsidR="0005683A" w:rsidRPr="0038590C" w:rsidRDefault="0005683A" w:rsidP="0005683A">
            <w:pPr>
              <w:jc w:val="center"/>
              <w:rPr>
                <w:rFonts w:ascii="Segoe UI" w:hAnsi="Segoe UI" w:cs="Segoe UI"/>
                <w:color w:val="2E3335"/>
                <w:sz w:val="22"/>
              </w:rPr>
            </w:pPr>
            <w:r w:rsidRPr="0038590C">
              <w:rPr>
                <w:rFonts w:ascii="Segoe UI" w:hAnsi="Segoe UI" w:cs="Segoe UI"/>
                <w:sz w:val="22"/>
              </w:rPr>
              <w:t>38.</w:t>
            </w:r>
            <w:r w:rsidR="006F0A01">
              <w:rPr>
                <w:rFonts w:ascii="Segoe UI" w:hAnsi="Segoe UI" w:cs="Segoe UI"/>
                <w:sz w:val="22"/>
              </w:rPr>
              <w:t>0</w:t>
            </w:r>
          </w:p>
        </w:tc>
        <w:tc>
          <w:tcPr>
            <w:tcW w:w="964" w:type="dxa"/>
            <w:tcBorders>
              <w:top w:val="single" w:sz="12" w:space="0" w:color="auto"/>
              <w:left w:val="nil"/>
              <w:bottom w:val="single" w:sz="12" w:space="0" w:color="595959" w:themeColor="text1" w:themeTint="A6"/>
              <w:right w:val="nil"/>
            </w:tcBorders>
            <w:shd w:val="clear" w:color="auto" w:fill="auto"/>
          </w:tcPr>
          <w:p w14:paraId="706FFE83" w14:textId="6F5C0BE4" w:rsidR="0005683A" w:rsidRPr="0038590C" w:rsidRDefault="0005683A" w:rsidP="0005683A">
            <w:pPr>
              <w:jc w:val="center"/>
              <w:rPr>
                <w:rFonts w:ascii="Segoe UI" w:hAnsi="Segoe UI" w:cs="Segoe UI"/>
                <w:i/>
                <w:iCs/>
                <w:color w:val="2E3335"/>
                <w:sz w:val="22"/>
              </w:rPr>
            </w:pPr>
            <w:r w:rsidRPr="0038590C">
              <w:rPr>
                <w:rFonts w:ascii="Segoe UI" w:hAnsi="Segoe UI" w:cs="Segoe UI"/>
                <w:i/>
                <w:iCs/>
                <w:sz w:val="22"/>
              </w:rPr>
              <w:t>-97.9%</w:t>
            </w:r>
          </w:p>
        </w:tc>
        <w:tc>
          <w:tcPr>
            <w:tcW w:w="964" w:type="dxa"/>
            <w:tcBorders>
              <w:top w:val="single" w:sz="12" w:space="0" w:color="auto"/>
              <w:left w:val="nil"/>
              <w:bottom w:val="single" w:sz="12" w:space="0" w:color="595959" w:themeColor="text1" w:themeTint="A6"/>
              <w:right w:val="nil"/>
            </w:tcBorders>
            <w:shd w:val="clear" w:color="auto" w:fill="F2F2F2"/>
          </w:tcPr>
          <w:p w14:paraId="1383D55D" w14:textId="14AB5E95" w:rsidR="0005683A" w:rsidRPr="0038590C" w:rsidRDefault="0005683A" w:rsidP="0005683A">
            <w:pPr>
              <w:jc w:val="center"/>
              <w:rPr>
                <w:rFonts w:ascii="Segoe UI" w:hAnsi="Segoe UI" w:cs="Segoe UI"/>
                <w:b/>
                <w:color w:val="2E3335"/>
                <w:sz w:val="22"/>
              </w:rPr>
            </w:pPr>
            <w:r w:rsidRPr="0038590C">
              <w:rPr>
                <w:rFonts w:ascii="Segoe UI" w:hAnsi="Segoe UI" w:cs="Segoe UI"/>
                <w:sz w:val="22"/>
              </w:rPr>
              <w:t>113.5</w:t>
            </w:r>
          </w:p>
        </w:tc>
      </w:tr>
    </w:tbl>
    <w:p w14:paraId="7A548906" w14:textId="77777777" w:rsidR="005A06B9" w:rsidRDefault="005A06B9" w:rsidP="005A06B9">
      <w:pPr>
        <w:pStyle w:val="Title"/>
        <w:rPr>
          <w:rFonts w:ascii="Segoe UI" w:hAnsi="Segoe UI" w:cs="Segoe UI"/>
          <w:b w:val="0"/>
          <w:sz w:val="22"/>
          <w:szCs w:val="22"/>
        </w:rPr>
      </w:pPr>
    </w:p>
    <w:p w14:paraId="1819B294" w14:textId="77777777" w:rsidR="005A06B9" w:rsidRDefault="005A06B9" w:rsidP="005A06B9">
      <w:pPr>
        <w:spacing w:after="120"/>
        <w:ind w:right="-640"/>
        <w:jc w:val="both"/>
        <w:rPr>
          <w:rFonts w:ascii="Segoe UI" w:hAnsi="Segoe UI" w:cs="Segoe UI"/>
          <w:b/>
          <w:bCs/>
        </w:rPr>
      </w:pPr>
    </w:p>
    <w:p w14:paraId="2CE493EF" w14:textId="77777777" w:rsidR="005A06B9" w:rsidRPr="00D77146" w:rsidRDefault="005A06B9" w:rsidP="005A06B9">
      <w:pPr>
        <w:spacing w:after="120"/>
        <w:ind w:right="-640"/>
        <w:jc w:val="both"/>
        <w:rPr>
          <w:rFonts w:ascii="Segoe UI" w:hAnsi="Segoe UI" w:cs="Segoe UI"/>
          <w:b/>
          <w:bCs/>
          <w:color w:val="2E3335"/>
        </w:rPr>
      </w:pPr>
      <w:r w:rsidRPr="00D77146">
        <w:rPr>
          <w:rFonts w:ascii="Segoe UI" w:hAnsi="Segoe UI" w:cs="Segoe UI"/>
          <w:b/>
          <w:bCs/>
          <w:noProof/>
          <w:color w:val="2E3335"/>
          <w:lang w:val="el-GR" w:eastAsia="el-GR"/>
        </w:rPr>
        <mc:AlternateContent>
          <mc:Choice Requires="wps">
            <w:drawing>
              <wp:anchor distT="0" distB="0" distL="114300" distR="114300" simplePos="0" relativeHeight="251667968" behindDoc="0" locked="0" layoutInCell="1" allowOverlap="1" wp14:anchorId="772340C2" wp14:editId="1EAF98C5">
                <wp:simplePos x="0" y="0"/>
                <wp:positionH relativeFrom="margin">
                  <wp:posOffset>-32657</wp:posOffset>
                </wp:positionH>
                <wp:positionV relativeFrom="paragraph">
                  <wp:posOffset>262074</wp:posOffset>
                </wp:positionV>
                <wp:extent cx="6400800" cy="3526971"/>
                <wp:effectExtent l="0" t="0" r="19050" b="16510"/>
                <wp:wrapNone/>
                <wp:docPr id="287" name="Rounded Rectangle 287"/>
                <wp:cNvGraphicFramePr/>
                <a:graphic xmlns:a="http://schemas.openxmlformats.org/drawingml/2006/main">
                  <a:graphicData uri="http://schemas.microsoft.com/office/word/2010/wordprocessingShape">
                    <wps:wsp>
                      <wps:cNvSpPr/>
                      <wps:spPr>
                        <a:xfrm>
                          <a:off x="0" y="0"/>
                          <a:ext cx="6400800" cy="3526971"/>
                        </a:xfrm>
                        <a:prstGeom prst="roundRect">
                          <a:avLst>
                            <a:gd name="adj" fmla="val 5817"/>
                          </a:avLst>
                        </a:prstGeom>
                        <a:noFill/>
                        <a:ln>
                          <a:solidFill>
                            <a:srgbClr val="FF5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C466774" w14:textId="77777777" w:rsidR="001A49F4" w:rsidRPr="001A49F4" w:rsidRDefault="00CA2479" w:rsidP="001A49F4">
                            <w:pPr>
                              <w:pStyle w:val="Header"/>
                              <w:spacing w:line="276" w:lineRule="auto"/>
                              <w:jc w:val="both"/>
                              <w:rPr>
                                <w:rFonts w:ascii="Segoe UI" w:hAnsi="Segoe UI" w:cs="Segoe UI"/>
                                <w:color w:val="2E3335"/>
                                <w:sz w:val="24"/>
                                <w:szCs w:val="24"/>
                              </w:rPr>
                            </w:pPr>
                            <w:r w:rsidRPr="00294B5F">
                              <w:rPr>
                                <w:rFonts w:ascii="Segoe UI" w:hAnsi="Segoe UI" w:cs="Segoe UI"/>
                                <w:color w:val="2E3335"/>
                                <w:sz w:val="24"/>
                                <w:szCs w:val="24"/>
                              </w:rPr>
                              <w:t>“</w:t>
                            </w:r>
                            <w:r w:rsidR="001A49F4" w:rsidRPr="001A49F4">
                              <w:rPr>
                                <w:rFonts w:ascii="Segoe UI" w:hAnsi="Segoe UI" w:cs="Segoe UI"/>
                                <w:color w:val="2E3335"/>
                                <w:sz w:val="24"/>
                                <w:szCs w:val="24"/>
                              </w:rPr>
                              <w:t xml:space="preserve">In 1H2018 INTRALOT made great progress towards its strategic goals: first with the ongoing geographic refocus and the shift of the Revenue/Ebitda mix towards low-risk markets, evidenced by a stream of renewals and new clients in the US; and second with the deployment of our next generation solutions that start paying off our significant investment in new products for digital transformation reversing the significant cash impact of these key investments towards generating long term value. </w:t>
                            </w:r>
                          </w:p>
                          <w:p w14:paraId="33FBBF55" w14:textId="054BF558" w:rsidR="001A49F4" w:rsidRPr="001A49F4" w:rsidRDefault="001A49F4" w:rsidP="001A49F4">
                            <w:pPr>
                              <w:pStyle w:val="Header"/>
                              <w:spacing w:line="276" w:lineRule="auto"/>
                              <w:jc w:val="both"/>
                              <w:rPr>
                                <w:rFonts w:ascii="Segoe UI" w:hAnsi="Segoe UI" w:cs="Segoe UI"/>
                                <w:color w:val="2E3335"/>
                                <w:sz w:val="24"/>
                                <w:szCs w:val="24"/>
                              </w:rPr>
                            </w:pPr>
                            <w:r w:rsidRPr="001A49F4">
                              <w:rPr>
                                <w:rFonts w:ascii="Segoe UI" w:hAnsi="Segoe UI" w:cs="Segoe UI"/>
                                <w:color w:val="2E3335"/>
                                <w:sz w:val="24"/>
                                <w:szCs w:val="24"/>
                              </w:rPr>
                              <w:t>Meanwhile we renewed our key contract for the operation of the popular sports betting game Iddaa in Turkey where we recorde</w:t>
                            </w:r>
                            <w:r w:rsidR="004F732A">
                              <w:rPr>
                                <w:rFonts w:ascii="Segoe UI" w:hAnsi="Segoe UI" w:cs="Segoe UI"/>
                                <w:color w:val="2E3335"/>
                                <w:sz w:val="24"/>
                                <w:szCs w:val="24"/>
                              </w:rPr>
                              <w:t>d a stellar revenue growth of 31</w:t>
                            </w:r>
                            <w:r w:rsidRPr="001A49F4">
                              <w:rPr>
                                <w:rFonts w:ascii="Segoe UI" w:hAnsi="Segoe UI" w:cs="Segoe UI"/>
                                <w:color w:val="2E3335"/>
                                <w:sz w:val="24"/>
                                <w:szCs w:val="24"/>
                              </w:rPr>
                              <w:t>% as well</w:t>
                            </w:r>
                            <w:r w:rsidR="004F732A">
                              <w:rPr>
                                <w:rFonts w:ascii="Segoe UI" w:hAnsi="Segoe UI" w:cs="Segoe UI"/>
                                <w:color w:val="2E3335"/>
                                <w:sz w:val="24"/>
                                <w:szCs w:val="24"/>
                              </w:rPr>
                              <w:t xml:space="preserve"> as 19</w:t>
                            </w:r>
                            <w:r w:rsidR="0011136E">
                              <w:rPr>
                                <w:rFonts w:ascii="Segoe UI" w:hAnsi="Segoe UI" w:cs="Segoe UI"/>
                                <w:color w:val="2E3335"/>
                                <w:sz w:val="24"/>
                                <w:szCs w:val="24"/>
                              </w:rPr>
                              <w:t>% Ebi</w:t>
                            </w:r>
                            <w:r w:rsidRPr="001A49F4">
                              <w:rPr>
                                <w:rFonts w:ascii="Segoe UI" w:hAnsi="Segoe UI" w:cs="Segoe UI"/>
                                <w:color w:val="2E3335"/>
                                <w:sz w:val="24"/>
                                <w:szCs w:val="24"/>
                              </w:rPr>
                              <w:t>t</w:t>
                            </w:r>
                            <w:r w:rsidR="0011136E">
                              <w:rPr>
                                <w:rFonts w:ascii="Segoe UI" w:hAnsi="Segoe UI" w:cs="Segoe UI"/>
                                <w:color w:val="2E3335"/>
                                <w:sz w:val="24"/>
                                <w:szCs w:val="24"/>
                              </w:rPr>
                              <w:t>d</w:t>
                            </w:r>
                            <w:r w:rsidRPr="001A49F4">
                              <w:rPr>
                                <w:rFonts w:ascii="Segoe UI" w:hAnsi="Segoe UI" w:cs="Segoe UI"/>
                                <w:color w:val="2E3335"/>
                                <w:sz w:val="24"/>
                                <w:szCs w:val="24"/>
                              </w:rPr>
                              <w:t>a growth in 1H2018 in local currency terms, and we saw a significant increase of the value of our Italian assets due to the acquisition of Goldbet by Gamenet that has now become the leading betting operator in the country with a combined market share of 17.7%.</w:t>
                            </w:r>
                          </w:p>
                          <w:p w14:paraId="06EE84A7" w14:textId="5BE7F2D3" w:rsidR="00CA2479" w:rsidRPr="00D77146" w:rsidRDefault="001A49F4" w:rsidP="001A49F4">
                            <w:pPr>
                              <w:pStyle w:val="Header"/>
                              <w:spacing w:line="276" w:lineRule="auto"/>
                              <w:jc w:val="both"/>
                              <w:rPr>
                                <w:color w:val="2E3335"/>
                                <w:sz w:val="24"/>
                                <w:szCs w:val="24"/>
                              </w:rPr>
                            </w:pPr>
                            <w:r w:rsidRPr="001A49F4">
                              <w:rPr>
                                <w:rFonts w:ascii="Segoe UI" w:hAnsi="Segoe UI" w:cs="Segoe UI"/>
                                <w:color w:val="2E3335"/>
                                <w:sz w:val="24"/>
                                <w:szCs w:val="24"/>
                              </w:rPr>
                              <w:t>Significant focus is now placed on the tremendous opportunities that open up in the nascent US sports betting market after the federal ban repeal in May and a lineup of tender awards that will be announced soon in mature markets.</w:t>
                            </w:r>
                            <w:r w:rsidR="00CA2479" w:rsidRPr="00294B5F">
                              <w:rPr>
                                <w:rFonts w:ascii="Segoe UI" w:hAnsi="Segoe UI" w:cs="Segoe UI"/>
                                <w:color w:val="2E3335"/>
                                <w:sz w:val="24"/>
                                <w:szCs w:val="24"/>
                              </w:rPr>
                              <w:t>”</w:t>
                            </w:r>
                            <w:r w:rsidR="00CA2479" w:rsidRPr="00D77146">
                              <w:rPr>
                                <w:rFonts w:ascii="Segoe UI" w:hAnsi="Segoe UI" w:cs="Segoe UI"/>
                                <w:color w:val="2E3335"/>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2340C2" id="Rounded Rectangle 287" o:spid="_x0000_s1030" style="position:absolute;left:0;text-align:left;margin-left:-2.55pt;margin-top:20.65pt;width:7in;height:277.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89ygIAAOwFAAAOAAAAZHJzL2Uyb0RvYy54bWysVMFu2zAMvQ/YPwi6r3aypE2DOkXQIsOA&#10;oivaDj0rshR7kEVNUuJkXz9SdpxuK3YYdrFJkXwin0heXe8bw3bKhxpswUdnOWfKSihruyn41+fV&#10;hxlnIQpbCgNWFfygAr9evH931bq5GkMFplSeIYgN89YVvIrRzbMsyEo1IpyBUxaNGnwjIqp+k5Ve&#10;tIjemGyc5+dZC750HqQKAU9vOyNfJHytlYxftA4qMlNwzC2mr0/fNX2zxZWYb7xwVS37NMQ/ZNGI&#10;2uKlA9StiIJtff0HVFNLDwF0PJPQZKB1LVWqAasZ5b9V81QJp1ItSE5wA03h/8HK+92DZ3VZ8PHs&#10;gjMrGnykR9jaUpXsEekTdmMUIyNS1bowx4gn9+B7LaBIde+1b+iPFbF9ovcw0Kv2kUk8PJ/k+SzH&#10;V5Bo+zgdn19ejAg1O4U7H+InBQ0joeCeEqEsErdidxdiIrnsExXlN850Y/DJdsKw6WyU0kTA3hel&#10;IyQFWljVxqQ3N5YOApi6pLOk+M36xniGUAVfraY55tql94sbAd6KUHV+JUq9F0FmRFFHSpLiwSjC&#10;NvZRaeQZaRinYlKHq+E6IaWycdSZKlGqDp1yGJKgmaCIxFgCJGSN2Q/YPcDRswM5Yne19P4UqtKA&#10;DMH53xLrgoeIdDPYOAQ3tQX/FoDBqvqbO/8jSR01xFLcr/epByfkSSdrKA/Ylx66gQ1Ormqk/U6E&#10;+CA8Pjd2EW6d+AU/2kBbcOglzirwP946J38cHLRy1uLEFzx83wqvODOfLY7U5WgyoRWRlMn0YoyK&#10;f21Zv7bYbXMD2Ccj3G9OJpH8ozmK2kPzgstpSbeiSViJdxdcRn9UbmK3iXC9SbVcJjdcC07EO/vk&#10;JIETz9Rwz/sX4V0/FhEn6h6O26Fv9o7jky9FWlhuI+g6kvHEa6/gSkmt1K8/2lmv9eR1WtKLnwAA&#10;AP//AwBQSwMEFAAGAAgAAAAhAIlpkUbgAAAACgEAAA8AAABkcnMvZG93bnJldi54bWxMj8FOwzAQ&#10;RO9I/IO1SNxaO4GUNsSpEBLiAlIplSpubrwkEfY6xE5r/h73BMfVjN68rdbRGnbE0feOJGRzAQyp&#10;cbqnVsLu/Wm2BOaDIq2MI5Twgx7W9eVFpUrtTvSGx21oWYKQL5WELoSh5Nw3HVrl525AStmnG60K&#10;6Rxbrkd1SnBreC7EglvVU1ro1ICPHTZf28lKuN1E4/lLzKfX5vl7U+x9034spby+ig/3wALG8FeG&#10;s35Shzo5HdxE2jMjYVZkqZlY2Q2wcy5EvgJ2kFCsFnfA64r/f6H+BQAA//8DAFBLAQItABQABgAI&#10;AAAAIQC2gziS/gAAAOEBAAATAAAAAAAAAAAAAAAAAAAAAABbQ29udGVudF9UeXBlc10ueG1sUEsB&#10;Ai0AFAAGAAgAAAAhADj9If/WAAAAlAEAAAsAAAAAAAAAAAAAAAAALwEAAF9yZWxzLy5yZWxzUEsB&#10;Ai0AFAAGAAgAAAAhAILE/z3KAgAA7AUAAA4AAAAAAAAAAAAAAAAALgIAAGRycy9lMm9Eb2MueG1s&#10;UEsBAi0AFAAGAAgAAAAhAIlpkUbgAAAACgEAAA8AAAAAAAAAAAAAAAAAJAUAAGRycy9kb3ducmV2&#10;LnhtbFBLBQYAAAAABAAEAPMAAAAxBgAAAAA=&#10;" filled="f" strokecolor="#ff5000" strokeweight="1pt">
                <v:stroke dashstyle="dash" joinstyle="miter"/>
                <v:textbox>
                  <w:txbxContent>
                    <w:p w14:paraId="7C466774" w14:textId="77777777" w:rsidR="001A49F4" w:rsidRPr="001A49F4" w:rsidRDefault="00CA2479" w:rsidP="001A49F4">
                      <w:pPr>
                        <w:pStyle w:val="Header"/>
                        <w:spacing w:line="276" w:lineRule="auto"/>
                        <w:jc w:val="both"/>
                        <w:rPr>
                          <w:rFonts w:ascii="Segoe UI" w:hAnsi="Segoe UI" w:cs="Segoe UI"/>
                          <w:color w:val="2E3335"/>
                          <w:sz w:val="24"/>
                          <w:szCs w:val="24"/>
                        </w:rPr>
                      </w:pPr>
                      <w:r w:rsidRPr="00294B5F">
                        <w:rPr>
                          <w:rFonts w:ascii="Segoe UI" w:hAnsi="Segoe UI" w:cs="Segoe UI"/>
                          <w:color w:val="2E3335"/>
                          <w:sz w:val="24"/>
                          <w:szCs w:val="24"/>
                        </w:rPr>
                        <w:t>“</w:t>
                      </w:r>
                      <w:r w:rsidR="001A49F4" w:rsidRPr="001A49F4">
                        <w:rPr>
                          <w:rFonts w:ascii="Segoe UI" w:hAnsi="Segoe UI" w:cs="Segoe UI"/>
                          <w:color w:val="2E3335"/>
                          <w:sz w:val="24"/>
                          <w:szCs w:val="24"/>
                        </w:rPr>
                        <w:t>In 1H2018 INTRALOT made great progress towards its strategic goals: first with the ongoing geographic refocus and the shift of the Revenue/</w:t>
                      </w:r>
                      <w:proofErr w:type="spellStart"/>
                      <w:r w:rsidR="001A49F4" w:rsidRPr="001A49F4">
                        <w:rPr>
                          <w:rFonts w:ascii="Segoe UI" w:hAnsi="Segoe UI" w:cs="Segoe UI"/>
                          <w:color w:val="2E3335"/>
                          <w:sz w:val="24"/>
                          <w:szCs w:val="24"/>
                        </w:rPr>
                        <w:t>Ebitda</w:t>
                      </w:r>
                      <w:proofErr w:type="spellEnd"/>
                      <w:r w:rsidR="001A49F4" w:rsidRPr="001A49F4">
                        <w:rPr>
                          <w:rFonts w:ascii="Segoe UI" w:hAnsi="Segoe UI" w:cs="Segoe UI"/>
                          <w:color w:val="2E3335"/>
                          <w:sz w:val="24"/>
                          <w:szCs w:val="24"/>
                        </w:rPr>
                        <w:t xml:space="preserve"> mix towards low-risk markets, evidenced by a stream of renewals and new clients in the US; and second with the deployment of our next generation solutions that start paying off our significant investment in new products for digital transformation reversing the significant cash impact of these key investments towards generating long term value. </w:t>
                      </w:r>
                    </w:p>
                    <w:p w14:paraId="33FBBF55" w14:textId="054BF558" w:rsidR="001A49F4" w:rsidRPr="001A49F4" w:rsidRDefault="001A49F4" w:rsidP="001A49F4">
                      <w:pPr>
                        <w:pStyle w:val="Header"/>
                        <w:spacing w:line="276" w:lineRule="auto"/>
                        <w:jc w:val="both"/>
                        <w:rPr>
                          <w:rFonts w:ascii="Segoe UI" w:hAnsi="Segoe UI" w:cs="Segoe UI"/>
                          <w:color w:val="2E3335"/>
                          <w:sz w:val="24"/>
                          <w:szCs w:val="24"/>
                        </w:rPr>
                      </w:pPr>
                      <w:r w:rsidRPr="001A49F4">
                        <w:rPr>
                          <w:rFonts w:ascii="Segoe UI" w:hAnsi="Segoe UI" w:cs="Segoe UI"/>
                          <w:color w:val="2E3335"/>
                          <w:sz w:val="24"/>
                          <w:szCs w:val="24"/>
                        </w:rPr>
                        <w:t xml:space="preserve">Meanwhile we renewed our key contract for the operation of the popular sports betting game </w:t>
                      </w:r>
                      <w:proofErr w:type="spellStart"/>
                      <w:r w:rsidRPr="001A49F4">
                        <w:rPr>
                          <w:rFonts w:ascii="Segoe UI" w:hAnsi="Segoe UI" w:cs="Segoe UI"/>
                          <w:color w:val="2E3335"/>
                          <w:sz w:val="24"/>
                          <w:szCs w:val="24"/>
                        </w:rPr>
                        <w:t>Iddaa</w:t>
                      </w:r>
                      <w:proofErr w:type="spellEnd"/>
                      <w:r w:rsidRPr="001A49F4">
                        <w:rPr>
                          <w:rFonts w:ascii="Segoe UI" w:hAnsi="Segoe UI" w:cs="Segoe UI"/>
                          <w:color w:val="2E3335"/>
                          <w:sz w:val="24"/>
                          <w:szCs w:val="24"/>
                        </w:rPr>
                        <w:t xml:space="preserve"> in Turkey where we recorde</w:t>
                      </w:r>
                      <w:r w:rsidR="004F732A">
                        <w:rPr>
                          <w:rFonts w:ascii="Segoe UI" w:hAnsi="Segoe UI" w:cs="Segoe UI"/>
                          <w:color w:val="2E3335"/>
                          <w:sz w:val="24"/>
                          <w:szCs w:val="24"/>
                        </w:rPr>
                        <w:t>d a stellar revenue growth of 31</w:t>
                      </w:r>
                      <w:r w:rsidRPr="001A49F4">
                        <w:rPr>
                          <w:rFonts w:ascii="Segoe UI" w:hAnsi="Segoe UI" w:cs="Segoe UI"/>
                          <w:color w:val="2E3335"/>
                          <w:sz w:val="24"/>
                          <w:szCs w:val="24"/>
                        </w:rPr>
                        <w:t>% as well</w:t>
                      </w:r>
                      <w:r w:rsidR="004F732A">
                        <w:rPr>
                          <w:rFonts w:ascii="Segoe UI" w:hAnsi="Segoe UI" w:cs="Segoe UI"/>
                          <w:color w:val="2E3335"/>
                          <w:sz w:val="24"/>
                          <w:szCs w:val="24"/>
                        </w:rPr>
                        <w:t xml:space="preserve"> as 19</w:t>
                      </w:r>
                      <w:r w:rsidR="0011136E">
                        <w:rPr>
                          <w:rFonts w:ascii="Segoe UI" w:hAnsi="Segoe UI" w:cs="Segoe UI"/>
                          <w:color w:val="2E3335"/>
                          <w:sz w:val="24"/>
                          <w:szCs w:val="24"/>
                        </w:rPr>
                        <w:t xml:space="preserve">% </w:t>
                      </w:r>
                      <w:proofErr w:type="spellStart"/>
                      <w:r w:rsidR="0011136E">
                        <w:rPr>
                          <w:rFonts w:ascii="Segoe UI" w:hAnsi="Segoe UI" w:cs="Segoe UI"/>
                          <w:color w:val="2E3335"/>
                          <w:sz w:val="24"/>
                          <w:szCs w:val="24"/>
                        </w:rPr>
                        <w:t>Ebi</w:t>
                      </w:r>
                      <w:r w:rsidRPr="001A49F4">
                        <w:rPr>
                          <w:rFonts w:ascii="Segoe UI" w:hAnsi="Segoe UI" w:cs="Segoe UI"/>
                          <w:color w:val="2E3335"/>
                          <w:sz w:val="24"/>
                          <w:szCs w:val="24"/>
                        </w:rPr>
                        <w:t>t</w:t>
                      </w:r>
                      <w:r w:rsidR="0011136E">
                        <w:rPr>
                          <w:rFonts w:ascii="Segoe UI" w:hAnsi="Segoe UI" w:cs="Segoe UI"/>
                          <w:color w:val="2E3335"/>
                          <w:sz w:val="24"/>
                          <w:szCs w:val="24"/>
                        </w:rPr>
                        <w:t>d</w:t>
                      </w:r>
                      <w:r w:rsidRPr="001A49F4">
                        <w:rPr>
                          <w:rFonts w:ascii="Segoe UI" w:hAnsi="Segoe UI" w:cs="Segoe UI"/>
                          <w:color w:val="2E3335"/>
                          <w:sz w:val="24"/>
                          <w:szCs w:val="24"/>
                        </w:rPr>
                        <w:t>a</w:t>
                      </w:r>
                      <w:proofErr w:type="spellEnd"/>
                      <w:r w:rsidRPr="001A49F4">
                        <w:rPr>
                          <w:rFonts w:ascii="Segoe UI" w:hAnsi="Segoe UI" w:cs="Segoe UI"/>
                          <w:color w:val="2E3335"/>
                          <w:sz w:val="24"/>
                          <w:szCs w:val="24"/>
                        </w:rPr>
                        <w:t xml:space="preserve"> growth in 1H2018 in local currency terms, and we saw a significant increase of the value of our Italian assets due to the acquisition of </w:t>
                      </w:r>
                      <w:proofErr w:type="spellStart"/>
                      <w:r w:rsidRPr="001A49F4">
                        <w:rPr>
                          <w:rFonts w:ascii="Segoe UI" w:hAnsi="Segoe UI" w:cs="Segoe UI"/>
                          <w:color w:val="2E3335"/>
                          <w:sz w:val="24"/>
                          <w:szCs w:val="24"/>
                        </w:rPr>
                        <w:t>Goldbet</w:t>
                      </w:r>
                      <w:proofErr w:type="spellEnd"/>
                      <w:r w:rsidRPr="001A49F4">
                        <w:rPr>
                          <w:rFonts w:ascii="Segoe UI" w:hAnsi="Segoe UI" w:cs="Segoe UI"/>
                          <w:color w:val="2E3335"/>
                          <w:sz w:val="24"/>
                          <w:szCs w:val="24"/>
                        </w:rPr>
                        <w:t xml:space="preserve"> by </w:t>
                      </w:r>
                      <w:proofErr w:type="spellStart"/>
                      <w:r w:rsidRPr="001A49F4">
                        <w:rPr>
                          <w:rFonts w:ascii="Segoe UI" w:hAnsi="Segoe UI" w:cs="Segoe UI"/>
                          <w:color w:val="2E3335"/>
                          <w:sz w:val="24"/>
                          <w:szCs w:val="24"/>
                        </w:rPr>
                        <w:t>Gamenet</w:t>
                      </w:r>
                      <w:proofErr w:type="spellEnd"/>
                      <w:r w:rsidRPr="001A49F4">
                        <w:rPr>
                          <w:rFonts w:ascii="Segoe UI" w:hAnsi="Segoe UI" w:cs="Segoe UI"/>
                          <w:color w:val="2E3335"/>
                          <w:sz w:val="24"/>
                          <w:szCs w:val="24"/>
                        </w:rPr>
                        <w:t xml:space="preserve"> that has now become the leading betting operator in the country with a combined market share of 17.7%.</w:t>
                      </w:r>
                    </w:p>
                    <w:p w14:paraId="06EE84A7" w14:textId="5BE7F2D3" w:rsidR="00CA2479" w:rsidRPr="00D77146" w:rsidRDefault="001A49F4" w:rsidP="001A49F4">
                      <w:pPr>
                        <w:pStyle w:val="Header"/>
                        <w:spacing w:line="276" w:lineRule="auto"/>
                        <w:jc w:val="both"/>
                        <w:rPr>
                          <w:color w:val="2E3335"/>
                          <w:sz w:val="24"/>
                          <w:szCs w:val="24"/>
                        </w:rPr>
                      </w:pPr>
                      <w:r w:rsidRPr="001A49F4">
                        <w:rPr>
                          <w:rFonts w:ascii="Segoe UI" w:hAnsi="Segoe UI" w:cs="Segoe UI"/>
                          <w:color w:val="2E3335"/>
                          <w:sz w:val="24"/>
                          <w:szCs w:val="24"/>
                        </w:rPr>
                        <w:t>Significant focus is now placed on the tremendous opportunities that open up in the nascent US sports betting market after the federal ban repeal in May and a lineup of tender awards that will be announced soon in mature markets.</w:t>
                      </w:r>
                      <w:r w:rsidR="00CA2479" w:rsidRPr="00294B5F">
                        <w:rPr>
                          <w:rFonts w:ascii="Segoe UI" w:hAnsi="Segoe UI" w:cs="Segoe UI"/>
                          <w:color w:val="2E3335"/>
                          <w:sz w:val="24"/>
                          <w:szCs w:val="24"/>
                        </w:rPr>
                        <w:t>”</w:t>
                      </w:r>
                      <w:r w:rsidR="00CA2479" w:rsidRPr="00D77146">
                        <w:rPr>
                          <w:rFonts w:ascii="Segoe UI" w:hAnsi="Segoe UI" w:cs="Segoe UI"/>
                          <w:color w:val="2E3335"/>
                          <w:sz w:val="24"/>
                          <w:szCs w:val="24"/>
                        </w:rPr>
                        <w:t xml:space="preserve"> </w:t>
                      </w:r>
                    </w:p>
                  </w:txbxContent>
                </v:textbox>
                <w10:wrap anchorx="margin"/>
              </v:roundrect>
            </w:pict>
          </mc:Fallback>
        </mc:AlternateContent>
      </w:r>
      <w:r w:rsidRPr="00D77146">
        <w:rPr>
          <w:rFonts w:ascii="Segoe UI" w:hAnsi="Segoe UI" w:cs="Segoe UI"/>
          <w:b/>
          <w:bCs/>
          <w:color w:val="2E3335"/>
        </w:rPr>
        <w:t>INTRALOT Group CEO Antonios Kerastaris noted:</w:t>
      </w:r>
    </w:p>
    <w:p w14:paraId="580C0C31" w14:textId="77777777" w:rsidR="005A06B9" w:rsidRDefault="005A06B9" w:rsidP="005A06B9">
      <w:pPr>
        <w:pStyle w:val="Header"/>
        <w:ind w:left="-714"/>
        <w:jc w:val="both"/>
        <w:rPr>
          <w:rFonts w:ascii="Segoe UI" w:hAnsi="Segoe UI" w:cs="Segoe UI"/>
          <w:b/>
          <w:color w:val="FF5000"/>
          <w:sz w:val="22"/>
        </w:rPr>
      </w:pPr>
    </w:p>
    <w:p w14:paraId="613CA1DE" w14:textId="77777777" w:rsidR="005A06B9" w:rsidRPr="00A007E9" w:rsidRDefault="005A06B9" w:rsidP="005A06B9">
      <w:pPr>
        <w:pStyle w:val="Header"/>
        <w:jc w:val="both"/>
        <w:rPr>
          <w:rFonts w:ascii="Segoe UI" w:hAnsi="Segoe UI" w:cs="Segoe UI"/>
          <w:b/>
          <w:color w:val="FF5000"/>
          <w:sz w:val="22"/>
        </w:rPr>
      </w:pPr>
    </w:p>
    <w:p w14:paraId="6E1ABB54" w14:textId="77777777" w:rsidR="005A06B9" w:rsidRDefault="005A06B9" w:rsidP="005A06B9">
      <w:pPr>
        <w:rPr>
          <w:rFonts w:ascii="Segoe UI" w:hAnsi="Segoe UI" w:cs="Segoe UI"/>
          <w:b/>
          <w:color w:val="FF5000"/>
          <w:sz w:val="22"/>
        </w:rPr>
      </w:pPr>
      <w:r>
        <w:rPr>
          <w:rFonts w:ascii="Segoe UI" w:hAnsi="Segoe UI" w:cs="Segoe UI"/>
          <w:b/>
          <w:color w:val="FF5000"/>
          <w:sz w:val="22"/>
        </w:rPr>
        <w:br w:type="page"/>
      </w:r>
    </w:p>
    <w:p w14:paraId="1291851F" w14:textId="6BE082AC" w:rsidR="005A06B9" w:rsidRPr="001471EF" w:rsidRDefault="005A06B9" w:rsidP="005A06B9">
      <w:pPr>
        <w:pStyle w:val="Header"/>
        <w:spacing w:after="240"/>
        <w:ind w:right="-760"/>
        <w:jc w:val="both"/>
        <w:rPr>
          <w:rFonts w:ascii="Segoe UI" w:hAnsi="Segoe UI" w:cs="Segoe UI"/>
          <w:b/>
          <w:color w:val="FF5000"/>
          <w:sz w:val="24"/>
        </w:rPr>
      </w:pPr>
      <w:r w:rsidRPr="001471EF">
        <w:rPr>
          <w:rFonts w:ascii="Segoe UI" w:hAnsi="Segoe UI" w:cs="Segoe UI"/>
          <w:b/>
          <w:color w:val="FF5000"/>
          <w:sz w:val="24"/>
        </w:rPr>
        <w:lastRenderedPageBreak/>
        <w:t>OVERVIEW OF</w:t>
      </w:r>
      <w:r w:rsidRPr="001471EF">
        <w:rPr>
          <w:rFonts w:ascii="Segoe UI" w:hAnsi="Segoe UI" w:cs="Segoe UI"/>
          <w:b/>
          <w:sz w:val="24"/>
        </w:rPr>
        <w:t xml:space="preserve"> </w:t>
      </w:r>
      <w:r w:rsidRPr="001471EF">
        <w:rPr>
          <w:rFonts w:ascii="Segoe UI" w:hAnsi="Segoe UI" w:cs="Segoe UI"/>
          <w:b/>
          <w:color w:val="FF5000"/>
          <w:sz w:val="24"/>
        </w:rPr>
        <w:t>RESULTS</w:t>
      </w:r>
    </w:p>
    <w:p w14:paraId="73ACB69F" w14:textId="2F378CA7" w:rsidR="005A06B9" w:rsidRPr="00B45580" w:rsidRDefault="005A06B9" w:rsidP="005A06B9">
      <w:pPr>
        <w:pStyle w:val="Header"/>
        <w:spacing w:before="240" w:after="240"/>
        <w:ind w:right="-760"/>
        <w:rPr>
          <w:rFonts w:ascii="Segoe UI" w:hAnsi="Segoe UI" w:cs="Segoe UI"/>
          <w:b/>
          <w:bCs/>
          <w:color w:val="2E3335"/>
          <w:sz w:val="22"/>
        </w:rPr>
      </w:pPr>
      <w:r w:rsidRPr="00B45580">
        <w:rPr>
          <w:rFonts w:ascii="Segoe UI" w:hAnsi="Segoe UI" w:cs="Segoe UI"/>
          <w:b/>
          <w:bCs/>
          <w:color w:val="2E3335"/>
          <w:sz w:val="22"/>
        </w:rPr>
        <w:t>WAGERS HANDLED</w:t>
      </w:r>
    </w:p>
    <w:p w14:paraId="43E6F317" w14:textId="7098F514" w:rsidR="005A06B9" w:rsidRPr="00B45580" w:rsidRDefault="000B4662" w:rsidP="005A06B9">
      <w:pPr>
        <w:pStyle w:val="Header"/>
        <w:spacing w:after="120"/>
        <w:ind w:right="41"/>
        <w:jc w:val="both"/>
        <w:rPr>
          <w:rFonts w:ascii="Segoe UI" w:hAnsi="Segoe UI" w:cs="Segoe UI"/>
          <w:bCs/>
          <w:color w:val="2E3335"/>
          <w:sz w:val="22"/>
        </w:rPr>
      </w:pPr>
      <w:r w:rsidRPr="0038590C">
        <w:rPr>
          <w:rFonts w:ascii="Segoe UI" w:hAnsi="Segoe UI" w:cs="Segoe UI"/>
          <w:b/>
          <w:bCs/>
          <w:noProof/>
          <w:color w:val="2E3335"/>
          <w:sz w:val="22"/>
          <w:lang w:val="el-GR" w:eastAsia="el-GR"/>
        </w:rPr>
        <w:drawing>
          <wp:anchor distT="0" distB="0" distL="114300" distR="114300" simplePos="0" relativeHeight="251702784" behindDoc="0" locked="0" layoutInCell="1" allowOverlap="1" wp14:anchorId="5460AC54" wp14:editId="2E02CC1C">
            <wp:simplePos x="0" y="0"/>
            <wp:positionH relativeFrom="column">
              <wp:posOffset>3066415</wp:posOffset>
            </wp:positionH>
            <wp:positionV relativeFrom="paragraph">
              <wp:posOffset>2540</wp:posOffset>
            </wp:positionV>
            <wp:extent cx="3239770" cy="438150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4381500"/>
                    </a:xfrm>
                    <a:prstGeom prst="rect">
                      <a:avLst/>
                    </a:prstGeom>
                    <a:noFill/>
                  </pic:spPr>
                </pic:pic>
              </a:graphicData>
            </a:graphic>
            <wp14:sizeRelH relativeFrom="page">
              <wp14:pctWidth>0</wp14:pctWidth>
            </wp14:sizeRelH>
            <wp14:sizeRelV relativeFrom="page">
              <wp14:pctHeight>0</wp14:pctHeight>
            </wp14:sizeRelV>
          </wp:anchor>
        </w:drawing>
      </w:r>
      <w:r w:rsidR="005A06B9" w:rsidRPr="00B45580">
        <w:rPr>
          <w:rFonts w:ascii="Segoe UI" w:hAnsi="Segoe UI" w:cs="Segoe UI"/>
          <w:bCs/>
          <w:color w:val="2E3335"/>
          <w:sz w:val="22"/>
        </w:rPr>
        <w:t xml:space="preserve">During the </w:t>
      </w:r>
      <w:r w:rsidR="00E24F6A" w:rsidRPr="00B45580">
        <w:rPr>
          <w:rFonts w:ascii="Segoe UI" w:hAnsi="Segoe UI" w:cs="Segoe UI"/>
          <w:bCs/>
          <w:color w:val="2E3335"/>
          <w:sz w:val="22"/>
        </w:rPr>
        <w:t>six</w:t>
      </w:r>
      <w:r w:rsidR="005A06B9" w:rsidRPr="00B45580">
        <w:rPr>
          <w:rFonts w:ascii="Segoe UI" w:hAnsi="Segoe UI" w:cs="Segoe UI"/>
          <w:bCs/>
          <w:color w:val="2E3335"/>
          <w:sz w:val="22"/>
        </w:rPr>
        <w:t xml:space="preserve">-month period ended </w:t>
      </w:r>
      <w:r w:rsidR="00E24F6A" w:rsidRPr="00B45580">
        <w:rPr>
          <w:rFonts w:ascii="Segoe UI" w:hAnsi="Segoe UI" w:cs="Segoe UI"/>
          <w:bCs/>
          <w:color w:val="2E3335"/>
          <w:sz w:val="22"/>
        </w:rPr>
        <w:t>June</w:t>
      </w:r>
      <w:r w:rsidR="005A06B9" w:rsidRPr="00B45580">
        <w:rPr>
          <w:rFonts w:ascii="Segoe UI" w:hAnsi="Segoe UI" w:cs="Segoe UI"/>
          <w:bCs/>
          <w:color w:val="2E3335"/>
          <w:sz w:val="22"/>
        </w:rPr>
        <w:t xml:space="preserve"> 3</w:t>
      </w:r>
      <w:r w:rsidR="00E24F6A" w:rsidRPr="00B45580">
        <w:rPr>
          <w:rFonts w:ascii="Segoe UI" w:hAnsi="Segoe UI" w:cs="Segoe UI"/>
          <w:bCs/>
          <w:color w:val="2E3335"/>
          <w:sz w:val="22"/>
        </w:rPr>
        <w:t>0</w:t>
      </w:r>
      <w:r w:rsidR="00E24F6A" w:rsidRPr="00B45580">
        <w:rPr>
          <w:rFonts w:ascii="Segoe UI" w:hAnsi="Segoe UI" w:cs="Segoe UI"/>
          <w:bCs/>
          <w:color w:val="2E3335"/>
          <w:sz w:val="22"/>
          <w:vertAlign w:val="superscript"/>
        </w:rPr>
        <w:t>th</w:t>
      </w:r>
      <w:r w:rsidR="005A06B9" w:rsidRPr="00B45580">
        <w:rPr>
          <w:rFonts w:ascii="Segoe UI" w:hAnsi="Segoe UI" w:cs="Segoe UI"/>
          <w:bCs/>
          <w:color w:val="2E3335"/>
          <w:sz w:val="22"/>
        </w:rPr>
        <w:t>, 2018, INTRALOT systems handled €</w:t>
      </w:r>
      <w:r w:rsidR="00326093" w:rsidRPr="00B45580">
        <w:rPr>
          <w:rFonts w:ascii="Segoe UI" w:hAnsi="Segoe UI" w:cs="Segoe UI"/>
          <w:bCs/>
          <w:color w:val="2E3335"/>
          <w:sz w:val="22"/>
        </w:rPr>
        <w:t>11</w:t>
      </w:r>
      <w:r w:rsidR="005A06B9" w:rsidRPr="00B45580">
        <w:rPr>
          <w:rFonts w:ascii="Segoe UI" w:hAnsi="Segoe UI" w:cs="Segoe UI"/>
          <w:bCs/>
          <w:color w:val="2E3335"/>
          <w:sz w:val="22"/>
        </w:rPr>
        <w:t>.</w:t>
      </w:r>
      <w:r w:rsidR="00326093" w:rsidRPr="00B45580">
        <w:rPr>
          <w:rFonts w:ascii="Segoe UI" w:hAnsi="Segoe UI" w:cs="Segoe UI"/>
          <w:bCs/>
          <w:color w:val="2E3335"/>
          <w:sz w:val="22"/>
        </w:rPr>
        <w:t>0</w:t>
      </w:r>
      <w:r w:rsidR="005A06B9" w:rsidRPr="00B45580">
        <w:rPr>
          <w:rFonts w:ascii="Segoe UI" w:hAnsi="Segoe UI" w:cs="Segoe UI"/>
          <w:bCs/>
          <w:color w:val="2E3335"/>
          <w:sz w:val="22"/>
        </w:rPr>
        <w:t>b of worldwide wagers (from continuing operations), a 2.</w:t>
      </w:r>
      <w:r w:rsidR="00326093" w:rsidRPr="00B45580">
        <w:rPr>
          <w:rFonts w:ascii="Segoe UI" w:hAnsi="Segoe UI" w:cs="Segoe UI"/>
          <w:bCs/>
          <w:color w:val="2E3335"/>
          <w:sz w:val="22"/>
        </w:rPr>
        <w:t>7</w:t>
      </w:r>
      <w:r w:rsidR="005A06B9" w:rsidRPr="00B45580">
        <w:rPr>
          <w:rFonts w:ascii="Segoe UI" w:hAnsi="Segoe UI" w:cs="Segoe UI"/>
          <w:bCs/>
          <w:color w:val="2E3335"/>
          <w:sz w:val="22"/>
        </w:rPr>
        <w:t>% y-o-y decrease. Africa’s wagers increased by 2</w:t>
      </w:r>
      <w:r w:rsidR="00326093" w:rsidRPr="00B45580">
        <w:rPr>
          <w:rFonts w:ascii="Segoe UI" w:hAnsi="Segoe UI" w:cs="Segoe UI"/>
          <w:bCs/>
          <w:color w:val="2E3335"/>
          <w:sz w:val="22"/>
        </w:rPr>
        <w:t>2</w:t>
      </w:r>
      <w:r w:rsidR="005A06B9" w:rsidRPr="00B45580">
        <w:rPr>
          <w:rFonts w:ascii="Segoe UI" w:hAnsi="Segoe UI" w:cs="Segoe UI"/>
          <w:bCs/>
          <w:color w:val="2E3335"/>
          <w:sz w:val="22"/>
        </w:rPr>
        <w:t>.</w:t>
      </w:r>
      <w:r w:rsidR="00326093" w:rsidRPr="00B45580">
        <w:rPr>
          <w:rFonts w:ascii="Segoe UI" w:hAnsi="Segoe UI" w:cs="Segoe UI"/>
          <w:bCs/>
          <w:color w:val="2E3335"/>
          <w:sz w:val="22"/>
        </w:rPr>
        <w:t>9</w:t>
      </w:r>
      <w:r w:rsidR="005A06B9" w:rsidRPr="00B45580">
        <w:rPr>
          <w:rFonts w:ascii="Segoe UI" w:hAnsi="Segoe UI" w:cs="Segoe UI"/>
          <w:bCs/>
          <w:color w:val="2E3335"/>
          <w:sz w:val="22"/>
        </w:rPr>
        <w:t xml:space="preserve">%, </w:t>
      </w:r>
      <w:r w:rsidR="00372C4F" w:rsidRPr="00B45580">
        <w:rPr>
          <w:rFonts w:ascii="Segoe UI" w:hAnsi="Segoe UI" w:cs="Segoe UI"/>
          <w:bCs/>
          <w:color w:val="2E3335"/>
          <w:sz w:val="22"/>
        </w:rPr>
        <w:t xml:space="preserve">South America’s by 6.8%, and </w:t>
      </w:r>
      <w:r w:rsidR="005A06B9" w:rsidRPr="00B45580">
        <w:rPr>
          <w:rFonts w:ascii="Segoe UI" w:hAnsi="Segoe UI" w:cs="Segoe UI"/>
          <w:bCs/>
          <w:color w:val="2E3335"/>
          <w:sz w:val="22"/>
        </w:rPr>
        <w:t xml:space="preserve">East Europe’s by </w:t>
      </w:r>
      <w:r w:rsidR="00372C4F" w:rsidRPr="00B45580">
        <w:rPr>
          <w:rFonts w:ascii="Segoe UI" w:hAnsi="Segoe UI" w:cs="Segoe UI"/>
          <w:bCs/>
          <w:color w:val="2E3335"/>
          <w:sz w:val="22"/>
        </w:rPr>
        <w:t>1</w:t>
      </w:r>
      <w:r w:rsidR="005A06B9" w:rsidRPr="00B45580">
        <w:rPr>
          <w:rFonts w:ascii="Segoe UI" w:hAnsi="Segoe UI" w:cs="Segoe UI"/>
          <w:bCs/>
          <w:color w:val="2E3335"/>
          <w:sz w:val="22"/>
        </w:rPr>
        <w:t>.</w:t>
      </w:r>
      <w:r w:rsidR="00372C4F" w:rsidRPr="00B45580">
        <w:rPr>
          <w:rFonts w:ascii="Segoe UI" w:hAnsi="Segoe UI" w:cs="Segoe UI"/>
          <w:bCs/>
          <w:color w:val="2E3335"/>
          <w:sz w:val="22"/>
        </w:rPr>
        <w:t>4</w:t>
      </w:r>
      <w:r w:rsidR="005A06B9" w:rsidRPr="00B45580">
        <w:rPr>
          <w:rFonts w:ascii="Segoe UI" w:hAnsi="Segoe UI" w:cs="Segoe UI"/>
          <w:bCs/>
          <w:color w:val="2E3335"/>
          <w:sz w:val="22"/>
        </w:rPr>
        <w:t xml:space="preserve">%; while </w:t>
      </w:r>
      <w:r w:rsidR="00372C4F" w:rsidRPr="00B45580">
        <w:rPr>
          <w:rFonts w:ascii="Segoe UI" w:hAnsi="Segoe UI" w:cs="Segoe UI"/>
          <w:bCs/>
          <w:color w:val="2E3335"/>
          <w:sz w:val="22"/>
        </w:rPr>
        <w:t>North America’s decreased by 8.0%</w:t>
      </w:r>
      <w:r w:rsidR="00AD5107" w:rsidRPr="00B45580">
        <w:rPr>
          <w:rFonts w:ascii="Segoe UI" w:hAnsi="Segoe UI" w:cs="Segoe UI"/>
          <w:bCs/>
          <w:color w:val="2E3335"/>
          <w:sz w:val="22"/>
        </w:rPr>
        <w:t xml:space="preserve"> (mainly FX driven)</w:t>
      </w:r>
      <w:r w:rsidR="00372C4F" w:rsidRPr="00B45580">
        <w:rPr>
          <w:rFonts w:ascii="Segoe UI" w:hAnsi="Segoe UI" w:cs="Segoe UI"/>
          <w:bCs/>
          <w:color w:val="2E3335"/>
          <w:sz w:val="22"/>
        </w:rPr>
        <w:t xml:space="preserve">, West Europe’s by 2.9%, and </w:t>
      </w:r>
      <w:r w:rsidR="005A06B9" w:rsidRPr="00B45580">
        <w:rPr>
          <w:rFonts w:ascii="Segoe UI" w:hAnsi="Segoe UI" w:cs="Segoe UI"/>
          <w:bCs/>
          <w:color w:val="2E3335"/>
          <w:sz w:val="22"/>
        </w:rPr>
        <w:t xml:space="preserve">Asia’s </w:t>
      </w:r>
      <w:r w:rsidR="00372C4F" w:rsidRPr="00B45580">
        <w:rPr>
          <w:rFonts w:ascii="Segoe UI" w:hAnsi="Segoe UI" w:cs="Segoe UI"/>
          <w:bCs/>
          <w:color w:val="2E3335"/>
          <w:sz w:val="22"/>
        </w:rPr>
        <w:t>by 1.9%</w:t>
      </w:r>
      <w:r w:rsidR="005A06B9" w:rsidRPr="00B45580">
        <w:rPr>
          <w:rFonts w:ascii="Segoe UI" w:hAnsi="Segoe UI" w:cs="Segoe UI"/>
          <w:bCs/>
          <w:color w:val="2E3335"/>
          <w:sz w:val="22"/>
        </w:rPr>
        <w:t>.</w:t>
      </w:r>
    </w:p>
    <w:p w14:paraId="0E08809E" w14:textId="4196F70D" w:rsidR="005A06B9" w:rsidRPr="00B45580" w:rsidRDefault="005A06B9" w:rsidP="005A06B9">
      <w:pPr>
        <w:pStyle w:val="Header"/>
        <w:spacing w:before="240" w:after="240"/>
        <w:ind w:right="-760"/>
        <w:rPr>
          <w:rFonts w:ascii="Segoe UI" w:hAnsi="Segoe UI" w:cs="Segoe UI"/>
          <w:b/>
          <w:color w:val="2E3335"/>
          <w:sz w:val="22"/>
        </w:rPr>
      </w:pPr>
      <w:r w:rsidRPr="00B45580">
        <w:rPr>
          <w:rFonts w:ascii="Segoe UI" w:hAnsi="Segoe UI" w:cs="Segoe UI"/>
          <w:b/>
          <w:bCs/>
          <w:color w:val="2E3335"/>
          <w:sz w:val="22"/>
        </w:rPr>
        <w:t>REVENUE</w:t>
      </w:r>
    </w:p>
    <w:p w14:paraId="773AD6E8" w14:textId="77777777" w:rsidR="005A06B9" w:rsidRPr="0038590C"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bookmarkStart w:id="1" w:name="_Hlk521512694"/>
      <w:r w:rsidRPr="0038590C">
        <w:rPr>
          <w:rFonts w:ascii="Segoe UI" w:hAnsi="Segoe UI" w:cs="Segoe UI"/>
          <w:bCs/>
          <w:color w:val="2E3335"/>
          <w:sz w:val="22"/>
        </w:rPr>
        <w:t xml:space="preserve">Reported consolidated revenues increased by </w:t>
      </w:r>
      <w:r w:rsidR="00A12EF2" w:rsidRPr="0038590C">
        <w:rPr>
          <w:rFonts w:ascii="Segoe UI" w:hAnsi="Segoe UI" w:cs="Segoe UI"/>
          <w:bCs/>
          <w:color w:val="2E3335"/>
          <w:sz w:val="22"/>
        </w:rPr>
        <w:t>2</w:t>
      </w:r>
      <w:r w:rsidRPr="0038590C">
        <w:rPr>
          <w:rFonts w:ascii="Segoe UI" w:hAnsi="Segoe UI" w:cs="Segoe UI"/>
          <w:bCs/>
          <w:color w:val="2E3335"/>
          <w:sz w:val="22"/>
        </w:rPr>
        <w:t>.</w:t>
      </w:r>
      <w:r w:rsidR="00A12EF2" w:rsidRPr="0038590C">
        <w:rPr>
          <w:rFonts w:ascii="Segoe UI" w:hAnsi="Segoe UI" w:cs="Segoe UI"/>
          <w:bCs/>
          <w:color w:val="2E3335"/>
          <w:sz w:val="22"/>
        </w:rPr>
        <w:t>4</w:t>
      </w:r>
      <w:r w:rsidRPr="0038590C">
        <w:rPr>
          <w:rFonts w:ascii="Segoe UI" w:hAnsi="Segoe UI" w:cs="Segoe UI"/>
          <w:bCs/>
          <w:color w:val="2E3335"/>
          <w:sz w:val="22"/>
        </w:rPr>
        <w:t xml:space="preserve">% compared to </w:t>
      </w:r>
      <w:r w:rsidR="00F86200" w:rsidRPr="0038590C">
        <w:rPr>
          <w:rFonts w:ascii="Segoe UI" w:hAnsi="Segoe UI" w:cs="Segoe UI"/>
          <w:bCs/>
          <w:color w:val="2E3335"/>
          <w:sz w:val="22"/>
        </w:rPr>
        <w:t>1H</w:t>
      </w:r>
      <w:r w:rsidRPr="0038590C">
        <w:rPr>
          <w:rFonts w:ascii="Segoe UI" w:hAnsi="Segoe UI" w:cs="Segoe UI"/>
          <w:bCs/>
          <w:color w:val="2E3335"/>
          <w:sz w:val="22"/>
        </w:rPr>
        <w:t xml:space="preserve">17, leading to total revenues for the </w:t>
      </w:r>
      <w:r w:rsidR="00F86200" w:rsidRPr="0038590C">
        <w:rPr>
          <w:rFonts w:ascii="Segoe UI" w:hAnsi="Segoe UI" w:cs="Segoe UI"/>
          <w:bCs/>
          <w:color w:val="2E3335"/>
          <w:sz w:val="22"/>
        </w:rPr>
        <w:t>six</w:t>
      </w:r>
      <w:r w:rsidRPr="0038590C">
        <w:rPr>
          <w:rFonts w:ascii="Segoe UI" w:hAnsi="Segoe UI" w:cs="Segoe UI"/>
          <w:bCs/>
          <w:color w:val="2E3335"/>
          <w:sz w:val="22"/>
        </w:rPr>
        <w:t xml:space="preserve">-month period ended </w:t>
      </w:r>
      <w:r w:rsidR="00E24F6A" w:rsidRPr="0038590C">
        <w:rPr>
          <w:rFonts w:ascii="Segoe UI" w:hAnsi="Segoe UI" w:cs="Segoe UI"/>
          <w:bCs/>
          <w:color w:val="2E3335"/>
          <w:sz w:val="22"/>
        </w:rPr>
        <w:t>June</w:t>
      </w:r>
      <w:r w:rsidRPr="0038590C">
        <w:rPr>
          <w:rFonts w:ascii="Segoe UI" w:hAnsi="Segoe UI" w:cs="Segoe UI"/>
          <w:bCs/>
          <w:color w:val="2E3335"/>
          <w:sz w:val="22"/>
        </w:rPr>
        <w:t xml:space="preserve"> 3</w:t>
      </w:r>
      <w:r w:rsidR="00E24F6A" w:rsidRPr="0038590C">
        <w:rPr>
          <w:rFonts w:ascii="Segoe UI" w:hAnsi="Segoe UI" w:cs="Segoe UI"/>
          <w:bCs/>
          <w:color w:val="2E3335"/>
          <w:sz w:val="22"/>
        </w:rPr>
        <w:t>0</w:t>
      </w:r>
      <w:r w:rsidR="00E24F6A" w:rsidRPr="0038590C">
        <w:rPr>
          <w:rFonts w:ascii="Segoe UI" w:hAnsi="Segoe UI" w:cs="Segoe UI"/>
          <w:bCs/>
          <w:color w:val="2E3335"/>
          <w:sz w:val="22"/>
          <w:vertAlign w:val="superscript"/>
        </w:rPr>
        <w:t>th</w:t>
      </w:r>
      <w:r w:rsidRPr="0038590C">
        <w:rPr>
          <w:rFonts w:ascii="Segoe UI" w:hAnsi="Segoe UI" w:cs="Segoe UI"/>
          <w:bCs/>
          <w:color w:val="2E3335"/>
          <w:sz w:val="22"/>
        </w:rPr>
        <w:t>, 2018, of €</w:t>
      </w:r>
      <w:r w:rsidR="00A12EF2" w:rsidRPr="0038590C">
        <w:rPr>
          <w:rFonts w:ascii="Segoe UI" w:hAnsi="Segoe UI" w:cs="Segoe UI"/>
          <w:bCs/>
          <w:color w:val="2E3335"/>
          <w:sz w:val="22"/>
        </w:rPr>
        <w:t>547</w:t>
      </w:r>
      <w:r w:rsidRPr="0038590C">
        <w:rPr>
          <w:rFonts w:ascii="Segoe UI" w:hAnsi="Segoe UI" w:cs="Segoe UI"/>
          <w:bCs/>
          <w:color w:val="2E3335"/>
          <w:sz w:val="22"/>
        </w:rPr>
        <w:t>.</w:t>
      </w:r>
      <w:r w:rsidR="00A12EF2" w:rsidRPr="0038590C">
        <w:rPr>
          <w:rFonts w:ascii="Segoe UI" w:hAnsi="Segoe UI" w:cs="Segoe UI"/>
          <w:bCs/>
          <w:color w:val="2E3335"/>
          <w:sz w:val="22"/>
        </w:rPr>
        <w:t>6</w:t>
      </w:r>
      <w:r w:rsidRPr="0038590C">
        <w:rPr>
          <w:rFonts w:ascii="Segoe UI" w:hAnsi="Segoe UI" w:cs="Segoe UI"/>
          <w:bCs/>
          <w:color w:val="2E3335"/>
          <w:sz w:val="22"/>
        </w:rPr>
        <w:t>m.</w:t>
      </w:r>
    </w:p>
    <w:p w14:paraId="27537440" w14:textId="77777777"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right="27" w:hanging="284"/>
        <w:jc w:val="both"/>
        <w:rPr>
          <w:rFonts w:ascii="Segoe UI" w:hAnsi="Segoe UI" w:cs="Segoe UI"/>
          <w:bCs/>
          <w:color w:val="2E3335"/>
          <w:sz w:val="22"/>
        </w:rPr>
      </w:pPr>
      <w:bookmarkStart w:id="2" w:name="_Hlk521512734"/>
      <w:bookmarkEnd w:id="1"/>
      <w:r w:rsidRPr="0038590C">
        <w:rPr>
          <w:rFonts w:ascii="Segoe UI" w:hAnsi="Segoe UI" w:cs="Segoe UI"/>
          <w:bCs/>
          <w:color w:val="2E3335"/>
          <w:sz w:val="22"/>
        </w:rPr>
        <w:t>Sports Betting was the largest contributor to our top line, comprising 58.</w:t>
      </w:r>
      <w:r w:rsidR="00A12EF2" w:rsidRPr="0038590C">
        <w:rPr>
          <w:rFonts w:ascii="Segoe UI" w:hAnsi="Segoe UI" w:cs="Segoe UI"/>
          <w:bCs/>
          <w:color w:val="2E3335"/>
          <w:sz w:val="22"/>
        </w:rPr>
        <w:t>3</w:t>
      </w:r>
      <w:r w:rsidRPr="0038590C">
        <w:rPr>
          <w:rFonts w:ascii="Segoe UI" w:hAnsi="Segoe UI" w:cs="Segoe UI"/>
          <w:bCs/>
          <w:color w:val="2E3335"/>
          <w:sz w:val="22"/>
        </w:rPr>
        <w:t xml:space="preserve">% of our revenues (posting </w:t>
      </w:r>
      <w:r w:rsidR="00A12EF2" w:rsidRPr="0038590C">
        <w:rPr>
          <w:rFonts w:ascii="Segoe UI" w:hAnsi="Segoe UI" w:cs="Segoe UI"/>
          <w:bCs/>
          <w:color w:val="2E3335"/>
          <w:sz w:val="22"/>
        </w:rPr>
        <w:t xml:space="preserve">a 9.5% </w:t>
      </w:r>
      <w:r w:rsidRPr="0038590C">
        <w:rPr>
          <w:rFonts w:ascii="Segoe UI" w:hAnsi="Segoe UI" w:cs="Segoe UI"/>
          <w:bCs/>
          <w:color w:val="2E3335"/>
          <w:sz w:val="22"/>
        </w:rPr>
        <w:t>revenue growth, year over year), followed by Lottery Games contributing 29.</w:t>
      </w:r>
      <w:r w:rsidR="00EB0CBA" w:rsidRPr="0038590C">
        <w:rPr>
          <w:rFonts w:ascii="Segoe UI" w:hAnsi="Segoe UI" w:cs="Segoe UI"/>
          <w:bCs/>
          <w:color w:val="2E3335"/>
          <w:sz w:val="22"/>
        </w:rPr>
        <w:t>6</w:t>
      </w:r>
      <w:r w:rsidRPr="0038590C">
        <w:rPr>
          <w:rFonts w:ascii="Segoe UI" w:hAnsi="Segoe UI" w:cs="Segoe UI"/>
          <w:bCs/>
          <w:color w:val="2E3335"/>
          <w:sz w:val="22"/>
        </w:rPr>
        <w:t>% to Group turnover. Technology contracts accounted for 6.</w:t>
      </w:r>
      <w:r w:rsidR="00EB0CBA" w:rsidRPr="0038590C">
        <w:rPr>
          <w:rFonts w:ascii="Segoe UI" w:hAnsi="Segoe UI" w:cs="Segoe UI"/>
          <w:bCs/>
          <w:color w:val="2E3335"/>
          <w:sz w:val="22"/>
        </w:rPr>
        <w:t>7</w:t>
      </w:r>
      <w:r w:rsidRPr="0038590C">
        <w:rPr>
          <w:rFonts w:ascii="Segoe UI" w:hAnsi="Segoe UI" w:cs="Segoe UI"/>
          <w:bCs/>
          <w:color w:val="2E3335"/>
          <w:sz w:val="22"/>
        </w:rPr>
        <w:t>% and VLTs represented 2.8% of Group turnover while Racing constituted the 2.</w:t>
      </w:r>
      <w:r w:rsidR="00EB0CBA" w:rsidRPr="0038590C">
        <w:rPr>
          <w:rFonts w:ascii="Segoe UI" w:hAnsi="Segoe UI" w:cs="Segoe UI"/>
          <w:bCs/>
          <w:color w:val="2E3335"/>
          <w:sz w:val="22"/>
        </w:rPr>
        <w:t>6</w:t>
      </w:r>
      <w:r w:rsidRPr="0038590C">
        <w:rPr>
          <w:rFonts w:ascii="Segoe UI" w:hAnsi="Segoe UI" w:cs="Segoe UI"/>
          <w:bCs/>
          <w:color w:val="2E3335"/>
          <w:sz w:val="22"/>
        </w:rPr>
        <w:t xml:space="preserve">% of total revenues of </w:t>
      </w:r>
      <w:r w:rsidR="00AC2B4F" w:rsidRPr="0038590C">
        <w:rPr>
          <w:rFonts w:ascii="Segoe UI" w:hAnsi="Segoe UI" w:cs="Segoe UI"/>
          <w:bCs/>
          <w:color w:val="2E3335"/>
          <w:sz w:val="22"/>
        </w:rPr>
        <w:t>1H</w:t>
      </w:r>
      <w:r w:rsidRPr="0038590C">
        <w:rPr>
          <w:rFonts w:ascii="Segoe UI" w:hAnsi="Segoe UI" w:cs="Segoe UI"/>
          <w:bCs/>
          <w:color w:val="2E3335"/>
          <w:sz w:val="22"/>
        </w:rPr>
        <w:t>18</w:t>
      </w:r>
      <w:bookmarkEnd w:id="2"/>
      <w:r w:rsidRPr="0038590C">
        <w:rPr>
          <w:rFonts w:ascii="Segoe UI" w:hAnsi="Segoe UI" w:cs="Segoe UI"/>
          <w:bCs/>
          <w:color w:val="2E3335"/>
          <w:sz w:val="22"/>
        </w:rPr>
        <w:t>.</w:t>
      </w:r>
    </w:p>
    <w:p w14:paraId="479F795E" w14:textId="77777777"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bookmarkStart w:id="3" w:name="_Hlk521512840"/>
      <w:r w:rsidRPr="00B45580">
        <w:rPr>
          <w:rFonts w:ascii="Segoe UI" w:hAnsi="Segoe UI" w:cs="Segoe UI"/>
          <w:bCs/>
          <w:color w:val="2E3335"/>
          <w:sz w:val="22"/>
        </w:rPr>
        <w:t xml:space="preserve">Reported consolidated revenues for the </w:t>
      </w:r>
      <w:r w:rsidR="00E24F6A" w:rsidRPr="00B45580">
        <w:rPr>
          <w:rFonts w:ascii="Segoe UI" w:hAnsi="Segoe UI" w:cs="Segoe UI"/>
          <w:bCs/>
          <w:color w:val="2E3335"/>
          <w:sz w:val="22"/>
        </w:rPr>
        <w:t>six</w:t>
      </w:r>
      <w:r w:rsidRPr="00B45580">
        <w:rPr>
          <w:rFonts w:ascii="Segoe UI" w:hAnsi="Segoe UI" w:cs="Segoe UI"/>
          <w:bCs/>
          <w:color w:val="2E3335"/>
          <w:sz w:val="22"/>
        </w:rPr>
        <w:t>-month period are up by €1</w:t>
      </w:r>
      <w:r w:rsidR="003506D5" w:rsidRPr="00B45580">
        <w:rPr>
          <w:rFonts w:ascii="Segoe UI" w:hAnsi="Segoe UI" w:cs="Segoe UI"/>
          <w:bCs/>
          <w:color w:val="2E3335"/>
          <w:sz w:val="22"/>
        </w:rPr>
        <w:t>2</w:t>
      </w:r>
      <w:r w:rsidRPr="00B45580">
        <w:rPr>
          <w:rFonts w:ascii="Segoe UI" w:hAnsi="Segoe UI" w:cs="Segoe UI"/>
          <w:bCs/>
          <w:color w:val="2E3335"/>
          <w:sz w:val="22"/>
        </w:rPr>
        <w:t>.</w:t>
      </w:r>
      <w:r w:rsidR="003506D5" w:rsidRPr="00B45580">
        <w:rPr>
          <w:rFonts w:ascii="Segoe UI" w:hAnsi="Segoe UI" w:cs="Segoe UI"/>
          <w:bCs/>
          <w:color w:val="2E3335"/>
          <w:sz w:val="22"/>
        </w:rPr>
        <w:t>9</w:t>
      </w:r>
      <w:r w:rsidRPr="00B45580">
        <w:rPr>
          <w:rFonts w:ascii="Segoe UI" w:hAnsi="Segoe UI" w:cs="Segoe UI"/>
          <w:bCs/>
          <w:color w:val="2E3335"/>
          <w:sz w:val="22"/>
        </w:rPr>
        <w:t>m year over year. The main factors that drove top line performance per Business Activity are:</w:t>
      </w:r>
    </w:p>
    <w:p w14:paraId="4BFFD4E1" w14:textId="77777777" w:rsidR="005A06B9" w:rsidRPr="00B45580"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B45580">
        <w:rPr>
          <w:rFonts w:ascii="Segoe UI" w:hAnsi="Segoe UI" w:cs="Segoe UI"/>
          <w:bCs/>
          <w:color w:val="2E3335"/>
          <w:sz w:val="22"/>
        </w:rPr>
        <w:t>€+</w:t>
      </w:r>
      <w:r w:rsidR="00820F6C" w:rsidRPr="00B45580">
        <w:rPr>
          <w:rFonts w:ascii="Segoe UI" w:hAnsi="Segoe UI" w:cs="Segoe UI"/>
          <w:bCs/>
          <w:color w:val="2E3335"/>
          <w:sz w:val="22"/>
        </w:rPr>
        <w:t>12</w:t>
      </w:r>
      <w:r w:rsidRPr="00B45580">
        <w:rPr>
          <w:rFonts w:ascii="Segoe UI" w:hAnsi="Segoe UI" w:cs="Segoe UI"/>
          <w:bCs/>
          <w:color w:val="2E3335"/>
          <w:sz w:val="22"/>
        </w:rPr>
        <w:t>.</w:t>
      </w:r>
      <w:r w:rsidR="00820F6C" w:rsidRPr="00B45580">
        <w:rPr>
          <w:rFonts w:ascii="Segoe UI" w:hAnsi="Segoe UI" w:cs="Segoe UI"/>
          <w:bCs/>
          <w:color w:val="2E3335"/>
          <w:sz w:val="22"/>
        </w:rPr>
        <w:t>6</w:t>
      </w:r>
      <w:r w:rsidRPr="00B45580">
        <w:rPr>
          <w:rFonts w:ascii="Segoe UI" w:hAnsi="Segoe UI" w:cs="Segoe UI"/>
          <w:bCs/>
          <w:color w:val="2E3335"/>
          <w:sz w:val="22"/>
        </w:rPr>
        <w:t>m (+</w:t>
      </w:r>
      <w:r w:rsidR="00820F6C" w:rsidRPr="00B45580">
        <w:rPr>
          <w:rFonts w:ascii="Segoe UI" w:hAnsi="Segoe UI" w:cs="Segoe UI"/>
          <w:bCs/>
          <w:color w:val="2E3335"/>
          <w:sz w:val="22"/>
        </w:rPr>
        <w:t>3</w:t>
      </w:r>
      <w:r w:rsidRPr="00B45580">
        <w:rPr>
          <w:rFonts w:ascii="Segoe UI" w:hAnsi="Segoe UI" w:cs="Segoe UI"/>
          <w:bCs/>
          <w:color w:val="2E3335"/>
          <w:sz w:val="22"/>
        </w:rPr>
        <w:t>.</w:t>
      </w:r>
      <w:r w:rsidR="00820F6C" w:rsidRPr="00B45580">
        <w:rPr>
          <w:rFonts w:ascii="Segoe UI" w:hAnsi="Segoe UI" w:cs="Segoe UI"/>
          <w:bCs/>
          <w:color w:val="2E3335"/>
          <w:sz w:val="22"/>
        </w:rPr>
        <w:t>4</w:t>
      </w:r>
      <w:r w:rsidRPr="00B45580">
        <w:rPr>
          <w:rFonts w:ascii="Segoe UI" w:hAnsi="Segoe UI" w:cs="Segoe UI"/>
          <w:bCs/>
          <w:color w:val="2E3335"/>
          <w:sz w:val="22"/>
        </w:rPr>
        <w:t xml:space="preserve">%) from our </w:t>
      </w:r>
      <w:r w:rsidRPr="00B45580">
        <w:rPr>
          <w:rFonts w:ascii="Segoe UI" w:hAnsi="Segoe UI" w:cs="Segoe UI"/>
          <w:b/>
          <w:bCs/>
          <w:color w:val="2E3335"/>
          <w:sz w:val="22"/>
        </w:rPr>
        <w:t>Licensed Operations (B2C)</w:t>
      </w:r>
      <w:r w:rsidRPr="00B45580">
        <w:rPr>
          <w:rFonts w:ascii="Segoe UI" w:hAnsi="Segoe UI" w:cs="Segoe UI"/>
          <w:bCs/>
          <w:color w:val="2E3335"/>
          <w:sz w:val="22"/>
        </w:rPr>
        <w:t xml:space="preserve"> activity line with the increase attributed mainly to higher revenues in:</w:t>
      </w:r>
    </w:p>
    <w:p w14:paraId="30968B63" w14:textId="5E2FF19A" w:rsidR="005A06B9" w:rsidRPr="00B45580"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
          <w:bCs/>
          <w:color w:val="2E3335"/>
          <w:sz w:val="22"/>
        </w:rPr>
        <w:t>Bulgaria</w:t>
      </w:r>
      <w:r w:rsidRPr="00B45580">
        <w:rPr>
          <w:rFonts w:ascii="Segoe UI" w:hAnsi="Segoe UI" w:cs="Segoe UI"/>
          <w:bCs/>
          <w:color w:val="2E3335"/>
          <w:sz w:val="22"/>
        </w:rPr>
        <w:t xml:space="preserve"> (€+</w:t>
      </w:r>
      <w:r w:rsidR="006A0812" w:rsidRPr="00B45580">
        <w:rPr>
          <w:rFonts w:ascii="Segoe UI" w:hAnsi="Segoe UI" w:cs="Segoe UI"/>
          <w:bCs/>
          <w:color w:val="2E3335"/>
          <w:sz w:val="22"/>
        </w:rPr>
        <w:t>12</w:t>
      </w:r>
      <w:r w:rsidRPr="00B45580">
        <w:rPr>
          <w:rFonts w:ascii="Segoe UI" w:hAnsi="Segoe UI" w:cs="Segoe UI"/>
          <w:bCs/>
          <w:color w:val="2E3335"/>
          <w:sz w:val="22"/>
        </w:rPr>
        <w:t>.</w:t>
      </w:r>
      <w:r w:rsidR="006A0812" w:rsidRPr="00B45580">
        <w:rPr>
          <w:rFonts w:ascii="Segoe UI" w:hAnsi="Segoe UI" w:cs="Segoe UI"/>
          <w:bCs/>
          <w:color w:val="2E3335"/>
          <w:sz w:val="22"/>
        </w:rPr>
        <w:t>6</w:t>
      </w:r>
      <w:r w:rsidRPr="00B45580">
        <w:rPr>
          <w:rFonts w:ascii="Segoe UI" w:hAnsi="Segoe UI" w:cs="Segoe UI"/>
          <w:bCs/>
          <w:color w:val="2E3335"/>
          <w:sz w:val="22"/>
        </w:rPr>
        <w:t xml:space="preserve">m), mainly </w:t>
      </w:r>
      <w:r w:rsidR="00790148" w:rsidRPr="00B45580">
        <w:rPr>
          <w:rFonts w:ascii="Segoe UI" w:hAnsi="Segoe UI" w:cs="Segoe UI"/>
          <w:bCs/>
          <w:color w:val="2E3335"/>
          <w:sz w:val="22"/>
        </w:rPr>
        <w:t>following</w:t>
      </w:r>
      <w:r w:rsidRPr="00B45580">
        <w:rPr>
          <w:rFonts w:ascii="Segoe UI" w:hAnsi="Segoe UI" w:cs="Segoe UI"/>
          <w:bCs/>
          <w:color w:val="2E3335"/>
          <w:sz w:val="22"/>
        </w:rPr>
        <w:t xml:space="preserve"> the growth in Virtual Sports </w:t>
      </w:r>
      <w:r w:rsidR="00AD5107" w:rsidRPr="00B45580">
        <w:rPr>
          <w:rFonts w:ascii="Segoe UI" w:hAnsi="Segoe UI" w:cs="Segoe UI"/>
          <w:bCs/>
          <w:color w:val="2E3335"/>
          <w:sz w:val="22"/>
        </w:rPr>
        <w:t>which is in part correlated with the</w:t>
      </w:r>
      <w:r w:rsidRPr="00B45580">
        <w:rPr>
          <w:rFonts w:ascii="Segoe UI" w:hAnsi="Segoe UI" w:cs="Segoe UI"/>
          <w:bCs/>
          <w:color w:val="2E3335"/>
          <w:sz w:val="22"/>
        </w:rPr>
        <w:t xml:space="preserve"> increased payout.</w:t>
      </w:r>
    </w:p>
    <w:p w14:paraId="1A6E3207" w14:textId="77777777" w:rsidR="006A0812" w:rsidRPr="00B45580" w:rsidRDefault="006A0812" w:rsidP="006A0812">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
          <w:bCs/>
          <w:color w:val="2E3335"/>
          <w:sz w:val="22"/>
        </w:rPr>
        <w:t>Poland</w:t>
      </w:r>
      <w:r w:rsidRPr="00B45580">
        <w:rPr>
          <w:rFonts w:ascii="Segoe UI" w:hAnsi="Segoe UI" w:cs="Segoe UI"/>
          <w:bCs/>
          <w:color w:val="2E3335"/>
          <w:sz w:val="22"/>
        </w:rPr>
        <w:t xml:space="preserve"> with additional revenues of €9.9m due to the growth of the interactive Sport Betting channel (following market regulation) and the introduction of Virtual Games in 2Q17.</w:t>
      </w:r>
    </w:p>
    <w:p w14:paraId="108200F3" w14:textId="10B5E435" w:rsidR="005A06B9" w:rsidRPr="00B45580"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
          <w:bCs/>
          <w:color w:val="2E3335"/>
          <w:sz w:val="22"/>
        </w:rPr>
        <w:t>Azerbaijan</w:t>
      </w:r>
      <w:r w:rsidRPr="00B45580">
        <w:rPr>
          <w:rFonts w:ascii="Segoe UI" w:hAnsi="Segoe UI" w:cs="Segoe UI"/>
          <w:bCs/>
          <w:color w:val="2E3335"/>
          <w:sz w:val="22"/>
        </w:rPr>
        <w:t xml:space="preserve"> (€+</w:t>
      </w:r>
      <w:r w:rsidR="00CC068D" w:rsidRPr="00B45580">
        <w:rPr>
          <w:rFonts w:ascii="Segoe UI" w:hAnsi="Segoe UI" w:cs="Segoe UI"/>
          <w:bCs/>
          <w:color w:val="2E3335"/>
          <w:sz w:val="22"/>
        </w:rPr>
        <w:t>5</w:t>
      </w:r>
      <w:r w:rsidRPr="00B45580">
        <w:rPr>
          <w:rFonts w:ascii="Segoe UI" w:hAnsi="Segoe UI" w:cs="Segoe UI"/>
          <w:bCs/>
          <w:color w:val="2E3335"/>
          <w:sz w:val="22"/>
        </w:rPr>
        <w:t>.</w:t>
      </w:r>
      <w:r w:rsidR="00CC068D" w:rsidRPr="00B45580">
        <w:rPr>
          <w:rFonts w:ascii="Segoe UI" w:hAnsi="Segoe UI" w:cs="Segoe UI"/>
          <w:bCs/>
          <w:color w:val="2E3335"/>
          <w:sz w:val="22"/>
        </w:rPr>
        <w:t>4</w:t>
      </w:r>
      <w:r w:rsidRPr="00B45580">
        <w:rPr>
          <w:rFonts w:ascii="Segoe UI" w:hAnsi="Segoe UI" w:cs="Segoe UI"/>
          <w:bCs/>
          <w:color w:val="2E3335"/>
          <w:sz w:val="22"/>
        </w:rPr>
        <w:t xml:space="preserve">m), driven by the </w:t>
      </w:r>
      <w:r w:rsidR="00D2052F" w:rsidRPr="00B45580">
        <w:rPr>
          <w:rFonts w:ascii="Segoe UI" w:hAnsi="Segoe UI" w:cs="Segoe UI"/>
          <w:bCs/>
          <w:color w:val="2E3335"/>
          <w:sz w:val="22"/>
        </w:rPr>
        <w:t xml:space="preserve">enhanced </w:t>
      </w:r>
      <w:r w:rsidRPr="00B45580">
        <w:rPr>
          <w:rFonts w:ascii="Segoe UI" w:hAnsi="Segoe UI" w:cs="Segoe UI"/>
          <w:bCs/>
          <w:color w:val="2E3335"/>
          <w:sz w:val="22"/>
        </w:rPr>
        <w:t xml:space="preserve">Sports Betting </w:t>
      </w:r>
      <w:r w:rsidR="00D2052F" w:rsidRPr="00B45580">
        <w:rPr>
          <w:rFonts w:ascii="Segoe UI" w:hAnsi="Segoe UI" w:cs="Segoe UI"/>
          <w:bCs/>
          <w:color w:val="2E3335"/>
          <w:sz w:val="22"/>
        </w:rPr>
        <w:t>portfolio</w:t>
      </w:r>
      <w:r w:rsidRPr="00B45580">
        <w:rPr>
          <w:rFonts w:ascii="Segoe UI" w:hAnsi="Segoe UI" w:cs="Segoe UI"/>
          <w:bCs/>
          <w:color w:val="2E3335"/>
          <w:sz w:val="22"/>
        </w:rPr>
        <w:t xml:space="preserve"> (both retail and online)</w:t>
      </w:r>
    </w:p>
    <w:p w14:paraId="666B2BEA" w14:textId="77777777" w:rsidR="005A06B9" w:rsidRPr="00B45580"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Cs/>
          <w:color w:val="2E3335"/>
          <w:sz w:val="22"/>
        </w:rPr>
        <w:t>in part offset</w:t>
      </w:r>
      <w:r w:rsidRPr="00B45580">
        <w:rPr>
          <w:rFonts w:ascii="Segoe UI" w:hAnsi="Segoe UI" w:cs="Segoe UI"/>
          <w:b/>
          <w:bCs/>
          <w:color w:val="2E3335"/>
          <w:sz w:val="22"/>
        </w:rPr>
        <w:t xml:space="preserve"> </w:t>
      </w:r>
      <w:r w:rsidRPr="00B45580">
        <w:rPr>
          <w:rFonts w:ascii="Segoe UI" w:hAnsi="Segoe UI" w:cs="Segoe UI"/>
          <w:bCs/>
          <w:color w:val="2E3335"/>
          <w:sz w:val="22"/>
        </w:rPr>
        <w:t xml:space="preserve">by the impact of the suspended license in </w:t>
      </w:r>
      <w:r w:rsidRPr="00B45580">
        <w:rPr>
          <w:rFonts w:ascii="Segoe UI" w:hAnsi="Segoe UI" w:cs="Segoe UI"/>
          <w:b/>
          <w:bCs/>
          <w:color w:val="2E3335"/>
          <w:sz w:val="22"/>
        </w:rPr>
        <w:t>Cyprus</w:t>
      </w:r>
      <w:r w:rsidRPr="00B45580">
        <w:rPr>
          <w:rFonts w:ascii="Segoe UI" w:hAnsi="Segoe UI" w:cs="Segoe UI"/>
          <w:bCs/>
          <w:color w:val="2E3335"/>
          <w:sz w:val="22"/>
        </w:rPr>
        <w:t xml:space="preserve"> in 4Q 2017 (€-</w:t>
      </w:r>
      <w:r w:rsidR="00CC068D" w:rsidRPr="00B45580">
        <w:rPr>
          <w:rFonts w:ascii="Segoe UI" w:hAnsi="Segoe UI" w:cs="Segoe UI"/>
          <w:bCs/>
          <w:color w:val="2E3335"/>
          <w:sz w:val="22"/>
        </w:rPr>
        <w:t>8</w:t>
      </w:r>
      <w:r w:rsidRPr="00B45580">
        <w:rPr>
          <w:rFonts w:ascii="Segoe UI" w:hAnsi="Segoe UI" w:cs="Segoe UI"/>
          <w:bCs/>
          <w:color w:val="2E3335"/>
          <w:sz w:val="22"/>
        </w:rPr>
        <w:t>.</w:t>
      </w:r>
      <w:r w:rsidR="00CC068D" w:rsidRPr="00B45580">
        <w:rPr>
          <w:rFonts w:ascii="Segoe UI" w:hAnsi="Segoe UI" w:cs="Segoe UI"/>
          <w:bCs/>
          <w:color w:val="2E3335"/>
          <w:sz w:val="22"/>
        </w:rPr>
        <w:t>4</w:t>
      </w:r>
      <w:r w:rsidRPr="00B45580">
        <w:rPr>
          <w:rFonts w:ascii="Segoe UI" w:hAnsi="Segoe UI" w:cs="Segoe UI"/>
          <w:bCs/>
          <w:color w:val="2E3335"/>
          <w:sz w:val="22"/>
        </w:rPr>
        <w:t>m)</w:t>
      </w:r>
    </w:p>
    <w:p w14:paraId="38808E58" w14:textId="1CF28A24" w:rsidR="005A06B9" w:rsidRPr="00B45580" w:rsidRDefault="00981FD5"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Cs/>
          <w:color w:val="2E3335"/>
          <w:sz w:val="22"/>
        </w:rPr>
        <w:t xml:space="preserve">and </w:t>
      </w:r>
      <w:r w:rsidR="005A06B9" w:rsidRPr="00B45580">
        <w:rPr>
          <w:rFonts w:ascii="Segoe UI" w:hAnsi="Segoe UI" w:cs="Segoe UI"/>
          <w:bCs/>
          <w:color w:val="2E3335"/>
          <w:sz w:val="22"/>
        </w:rPr>
        <w:t xml:space="preserve">the lower recorded revenues, in Euro terms, from our </w:t>
      </w:r>
      <w:r w:rsidR="005A06B9" w:rsidRPr="00B45580">
        <w:rPr>
          <w:rFonts w:ascii="Segoe UI" w:hAnsi="Segoe UI" w:cs="Segoe UI"/>
          <w:b/>
          <w:bCs/>
          <w:color w:val="2E3335"/>
          <w:sz w:val="22"/>
        </w:rPr>
        <w:t>Argentinean</w:t>
      </w:r>
      <w:r w:rsidR="005A06B9" w:rsidRPr="00B45580">
        <w:rPr>
          <w:rFonts w:ascii="Segoe UI" w:hAnsi="Segoe UI" w:cs="Segoe UI"/>
          <w:bCs/>
          <w:color w:val="2E3335"/>
          <w:sz w:val="22"/>
        </w:rPr>
        <w:t xml:space="preserve"> licensed operations (€-</w:t>
      </w:r>
      <w:r w:rsidR="00CC068D" w:rsidRPr="00B45580">
        <w:rPr>
          <w:rFonts w:ascii="Segoe UI" w:hAnsi="Segoe UI" w:cs="Segoe UI"/>
          <w:bCs/>
          <w:color w:val="2E3335"/>
          <w:sz w:val="22"/>
        </w:rPr>
        <w:t>4</w:t>
      </w:r>
      <w:r w:rsidR="005A06B9" w:rsidRPr="00B45580">
        <w:rPr>
          <w:rFonts w:ascii="Segoe UI" w:hAnsi="Segoe UI" w:cs="Segoe UI"/>
          <w:bCs/>
          <w:color w:val="2E3335"/>
          <w:sz w:val="22"/>
        </w:rPr>
        <w:t>.</w:t>
      </w:r>
      <w:r w:rsidR="00CC068D" w:rsidRPr="00B45580">
        <w:rPr>
          <w:rFonts w:ascii="Segoe UI" w:hAnsi="Segoe UI" w:cs="Segoe UI"/>
          <w:bCs/>
          <w:color w:val="2E3335"/>
          <w:sz w:val="22"/>
        </w:rPr>
        <w:t>7</w:t>
      </w:r>
      <w:r w:rsidR="005A06B9" w:rsidRPr="00B45580">
        <w:rPr>
          <w:rFonts w:ascii="Segoe UI" w:hAnsi="Segoe UI" w:cs="Segoe UI"/>
          <w:bCs/>
          <w:color w:val="2E3335"/>
          <w:sz w:val="22"/>
        </w:rPr>
        <w:t xml:space="preserve">m). </w:t>
      </w:r>
      <w:bookmarkEnd w:id="3"/>
      <w:r w:rsidR="005A06B9" w:rsidRPr="00B45580">
        <w:rPr>
          <w:rFonts w:ascii="Segoe UI" w:hAnsi="Segoe UI" w:cs="Segoe UI"/>
          <w:bCs/>
          <w:color w:val="2E3335"/>
          <w:sz w:val="22"/>
        </w:rPr>
        <w:t>In local currency, 1</w:t>
      </w:r>
      <w:r w:rsidR="00CC068D" w:rsidRPr="00B45580">
        <w:rPr>
          <w:rFonts w:ascii="Segoe UI" w:hAnsi="Segoe UI" w:cs="Segoe UI"/>
          <w:bCs/>
          <w:color w:val="2E3335"/>
          <w:sz w:val="22"/>
        </w:rPr>
        <w:t>H</w:t>
      </w:r>
      <w:r w:rsidR="005A06B9" w:rsidRPr="00B45580">
        <w:rPr>
          <w:rFonts w:ascii="Segoe UI" w:hAnsi="Segoe UI" w:cs="Segoe UI"/>
          <w:bCs/>
          <w:color w:val="2E3335"/>
          <w:sz w:val="22"/>
        </w:rPr>
        <w:t xml:space="preserve">18 results posted a </w:t>
      </w:r>
      <w:r w:rsidR="005A06B9" w:rsidRPr="00B45580">
        <w:rPr>
          <w:rFonts w:ascii="Segoe UI" w:hAnsi="Segoe UI" w:cs="Segoe UI"/>
          <w:bCs/>
          <w:color w:val="2E3335"/>
          <w:sz w:val="22"/>
        </w:rPr>
        <w:lastRenderedPageBreak/>
        <w:t>c.+3</w:t>
      </w:r>
      <w:r w:rsidR="00DF5B2B" w:rsidRPr="00B45580">
        <w:rPr>
          <w:rFonts w:ascii="Segoe UI" w:hAnsi="Segoe UI" w:cs="Segoe UI"/>
          <w:bCs/>
          <w:color w:val="2E3335"/>
          <w:sz w:val="22"/>
        </w:rPr>
        <w:t>0</w:t>
      </w:r>
      <w:r w:rsidR="005A06B9" w:rsidRPr="00B45580">
        <w:rPr>
          <w:rFonts w:ascii="Segoe UI" w:hAnsi="Segoe UI" w:cs="Segoe UI"/>
          <w:bCs/>
          <w:color w:val="2E3335"/>
          <w:sz w:val="22"/>
        </w:rPr>
        <w:t>% year over year increase (higher compared to the 2015-2017 CAGR of c.27.0%</w:t>
      </w:r>
      <w:r w:rsidR="00DF5B2B" w:rsidRPr="00B45580">
        <w:rPr>
          <w:rFonts w:ascii="Segoe UI" w:hAnsi="Segoe UI" w:cs="Segoe UI"/>
          <w:bCs/>
          <w:color w:val="2E3335"/>
          <w:sz w:val="22"/>
        </w:rPr>
        <w:t>)</w:t>
      </w:r>
      <w:r w:rsidR="005A06B9" w:rsidRPr="00B45580">
        <w:rPr>
          <w:rFonts w:ascii="Segoe UI" w:hAnsi="Segoe UI" w:cs="Segoe UI"/>
          <w:bCs/>
          <w:color w:val="2E3335"/>
          <w:sz w:val="22"/>
        </w:rPr>
        <w:t>, heavily affected though by the local currency fluctuations (c.</w:t>
      </w:r>
      <w:r w:rsidR="00DF5B2B" w:rsidRPr="00B45580">
        <w:rPr>
          <w:rFonts w:ascii="Segoe UI" w:hAnsi="Segoe UI" w:cs="Segoe UI"/>
          <w:bCs/>
          <w:color w:val="2E3335"/>
          <w:sz w:val="22"/>
        </w:rPr>
        <w:t>53</w:t>
      </w:r>
      <w:r w:rsidR="008C08CA" w:rsidRPr="00B45580">
        <w:rPr>
          <w:rFonts w:ascii="Segoe UI" w:hAnsi="Segoe UI" w:cs="Segoe UI"/>
          <w:bCs/>
          <w:color w:val="2E3335"/>
          <w:sz w:val="22"/>
        </w:rPr>
        <w:t>.</w:t>
      </w:r>
      <w:r w:rsidR="00E2576C" w:rsidRPr="00B45580">
        <w:rPr>
          <w:rFonts w:ascii="Segoe UI" w:hAnsi="Segoe UI" w:cs="Segoe UI"/>
          <w:bCs/>
          <w:color w:val="2E3335"/>
          <w:sz w:val="22"/>
        </w:rPr>
        <w:t>0</w:t>
      </w:r>
      <w:r w:rsidR="005A06B9" w:rsidRPr="00B45580">
        <w:rPr>
          <w:rFonts w:ascii="Segoe UI" w:hAnsi="Segoe UI" w:cs="Segoe UI"/>
          <w:bCs/>
          <w:color w:val="2E3335"/>
          <w:sz w:val="22"/>
        </w:rPr>
        <w:t>% devaluation against the Euro versus a year ago</w:t>
      </w:r>
      <w:r w:rsidR="00AD5107" w:rsidRPr="00B45580">
        <w:rPr>
          <w:rFonts w:ascii="Segoe UI" w:hAnsi="Segoe UI" w:cs="Segoe UI"/>
          <w:bCs/>
          <w:color w:val="2E3335"/>
          <w:sz w:val="22"/>
        </w:rPr>
        <w:t xml:space="preserve"> – in YTD average terms</w:t>
      </w:r>
      <w:r w:rsidR="005A06B9" w:rsidRPr="00B45580">
        <w:rPr>
          <w:rFonts w:ascii="Segoe UI" w:hAnsi="Segoe UI" w:cs="Segoe UI"/>
          <w:bCs/>
          <w:color w:val="2E3335"/>
          <w:sz w:val="22"/>
        </w:rPr>
        <w:t>)</w:t>
      </w:r>
      <w:r w:rsidR="00CF1F36" w:rsidRPr="00B45580">
        <w:rPr>
          <w:rFonts w:ascii="Segoe UI" w:hAnsi="Segoe UI" w:cs="Segoe UI"/>
          <w:bCs/>
          <w:color w:val="2E3335"/>
          <w:sz w:val="22"/>
        </w:rPr>
        <w:t>, with that being the key</w:t>
      </w:r>
      <w:r w:rsidR="005A06B9" w:rsidRPr="00B45580">
        <w:rPr>
          <w:rFonts w:ascii="Segoe UI" w:hAnsi="Segoe UI" w:cs="Segoe UI"/>
          <w:bCs/>
          <w:color w:val="2E3335"/>
          <w:sz w:val="22"/>
        </w:rPr>
        <w:t xml:space="preserve"> driver for the worsening performance in Euro terms in the </w:t>
      </w:r>
      <w:r w:rsidR="00CF1F36" w:rsidRPr="00B45580">
        <w:rPr>
          <w:rFonts w:ascii="Segoe UI" w:hAnsi="Segoe UI" w:cs="Segoe UI"/>
          <w:bCs/>
          <w:color w:val="2E3335"/>
          <w:sz w:val="22"/>
        </w:rPr>
        <w:t>six</w:t>
      </w:r>
      <w:r w:rsidR="005A06B9" w:rsidRPr="00B45580">
        <w:rPr>
          <w:rFonts w:ascii="Segoe UI" w:hAnsi="Segoe UI" w:cs="Segoe UI"/>
          <w:bCs/>
          <w:color w:val="2E3335"/>
          <w:sz w:val="22"/>
        </w:rPr>
        <w:t>-month period</w:t>
      </w:r>
    </w:p>
    <w:p w14:paraId="36E193BF" w14:textId="08A6A9E0" w:rsidR="005A06B9" w:rsidRPr="00B45580" w:rsidRDefault="00A91ADD"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B45580">
        <w:rPr>
          <w:rFonts w:ascii="Segoe UI" w:hAnsi="Segoe UI" w:cs="Segoe UI"/>
          <w:bCs/>
          <w:noProof/>
          <w:color w:val="2E3335"/>
          <w:sz w:val="22"/>
          <w:lang w:val="el-GR" w:eastAsia="el-GR"/>
        </w:rPr>
        <w:drawing>
          <wp:anchor distT="0" distB="0" distL="114300" distR="114300" simplePos="0" relativeHeight="251700736" behindDoc="0" locked="0" layoutInCell="1" allowOverlap="1" wp14:anchorId="75E52BB0" wp14:editId="0AE391F2">
            <wp:simplePos x="0" y="0"/>
            <wp:positionH relativeFrom="margin">
              <wp:align>right</wp:align>
            </wp:positionH>
            <wp:positionV relativeFrom="paragraph">
              <wp:posOffset>13970</wp:posOffset>
            </wp:positionV>
            <wp:extent cx="3239770" cy="5506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5506720"/>
                    </a:xfrm>
                    <a:prstGeom prst="rect">
                      <a:avLst/>
                    </a:prstGeom>
                    <a:noFill/>
                  </pic:spPr>
                </pic:pic>
              </a:graphicData>
            </a:graphic>
          </wp:anchor>
        </w:drawing>
      </w:r>
      <w:bookmarkStart w:id="4" w:name="_Hlk521512986"/>
      <w:r w:rsidR="005A06B9" w:rsidRPr="00B45580">
        <w:rPr>
          <w:rFonts w:ascii="Segoe UI" w:hAnsi="Segoe UI" w:cs="Segoe UI"/>
          <w:bCs/>
          <w:color w:val="2E3335"/>
          <w:sz w:val="22"/>
        </w:rPr>
        <w:t>€+</w:t>
      </w:r>
      <w:r w:rsidR="00820F6C" w:rsidRPr="00B45580">
        <w:rPr>
          <w:rFonts w:ascii="Segoe UI" w:hAnsi="Segoe UI" w:cs="Segoe UI"/>
          <w:bCs/>
          <w:color w:val="2E3335"/>
          <w:sz w:val="22"/>
        </w:rPr>
        <w:t>4</w:t>
      </w:r>
      <w:r w:rsidR="005A06B9" w:rsidRPr="00B45580">
        <w:rPr>
          <w:rFonts w:ascii="Segoe UI" w:hAnsi="Segoe UI" w:cs="Segoe UI"/>
          <w:bCs/>
          <w:color w:val="2E3335"/>
          <w:sz w:val="22"/>
        </w:rPr>
        <w:t>.</w:t>
      </w:r>
      <w:r w:rsidR="00820F6C" w:rsidRPr="00B45580">
        <w:rPr>
          <w:rFonts w:ascii="Segoe UI" w:hAnsi="Segoe UI" w:cs="Segoe UI"/>
          <w:bCs/>
          <w:color w:val="2E3335"/>
          <w:sz w:val="22"/>
        </w:rPr>
        <w:t>5</w:t>
      </w:r>
      <w:r w:rsidR="005A06B9" w:rsidRPr="00B45580">
        <w:rPr>
          <w:rFonts w:ascii="Segoe UI" w:hAnsi="Segoe UI" w:cs="Segoe UI"/>
          <w:bCs/>
          <w:color w:val="2E3335"/>
          <w:sz w:val="22"/>
        </w:rPr>
        <w:t xml:space="preserve">m (+8.2%) from our </w:t>
      </w:r>
      <w:r w:rsidR="005A06B9" w:rsidRPr="00B45580">
        <w:rPr>
          <w:rFonts w:ascii="Segoe UI" w:hAnsi="Segoe UI" w:cs="Segoe UI"/>
          <w:b/>
          <w:bCs/>
          <w:color w:val="2E3335"/>
          <w:sz w:val="22"/>
        </w:rPr>
        <w:t>Management (B2B/ B2G)</w:t>
      </w:r>
      <w:r w:rsidR="005A06B9" w:rsidRPr="00B45580">
        <w:rPr>
          <w:rFonts w:ascii="Segoe UI" w:hAnsi="Segoe UI" w:cs="Segoe UI"/>
          <w:bCs/>
          <w:color w:val="2E3335"/>
          <w:sz w:val="22"/>
        </w:rPr>
        <w:t xml:space="preserve"> contracts activity line with the increase driven mainly </w:t>
      </w:r>
      <w:bookmarkEnd w:id="4"/>
      <w:r w:rsidR="005A06B9" w:rsidRPr="00B45580">
        <w:rPr>
          <w:rFonts w:ascii="Segoe UI" w:hAnsi="Segoe UI" w:cs="Segoe UI"/>
          <w:bCs/>
          <w:color w:val="2E3335"/>
          <w:sz w:val="22"/>
        </w:rPr>
        <w:t>by:</w:t>
      </w:r>
    </w:p>
    <w:p w14:paraId="06EDCEB2" w14:textId="1FAA4A97" w:rsidR="005A06B9" w:rsidRPr="00B45580" w:rsidRDefault="005A06B9" w:rsidP="00D2052F">
      <w:pPr>
        <w:pStyle w:val="Header"/>
        <w:widowControl/>
        <w:numPr>
          <w:ilvl w:val="0"/>
          <w:numId w:val="35"/>
        </w:numPr>
        <w:tabs>
          <w:tab w:val="clear" w:pos="4513"/>
          <w:tab w:val="clear" w:pos="9026"/>
        </w:tabs>
        <w:autoSpaceDE/>
        <w:autoSpaceDN/>
        <w:adjustRightInd/>
        <w:spacing w:after="120"/>
        <w:ind w:left="1134" w:hanging="283"/>
        <w:jc w:val="both"/>
        <w:rPr>
          <w:rFonts w:ascii="Segoe UI" w:hAnsi="Segoe UI" w:cs="Segoe UI"/>
          <w:bCs/>
          <w:color w:val="2E3335"/>
          <w:sz w:val="22"/>
        </w:rPr>
      </w:pPr>
      <w:bookmarkStart w:id="5" w:name="_Hlk521513061"/>
      <w:r w:rsidRPr="00B45580">
        <w:rPr>
          <w:rFonts w:ascii="Segoe UI" w:hAnsi="Segoe UI" w:cs="Segoe UI"/>
          <w:b/>
          <w:bCs/>
          <w:color w:val="2E3335"/>
          <w:sz w:val="22"/>
        </w:rPr>
        <w:t>Morocco’s</w:t>
      </w:r>
      <w:r w:rsidRPr="00B45580">
        <w:rPr>
          <w:rFonts w:ascii="Segoe UI" w:hAnsi="Segoe UI" w:cs="Segoe UI"/>
          <w:bCs/>
          <w:color w:val="2E3335"/>
          <w:sz w:val="22"/>
        </w:rPr>
        <w:t xml:space="preserve"> (€+</w:t>
      </w:r>
      <w:r w:rsidR="006404EC" w:rsidRPr="00B45580">
        <w:rPr>
          <w:rFonts w:ascii="Segoe UI" w:hAnsi="Segoe UI" w:cs="Segoe UI"/>
          <w:bCs/>
          <w:color w:val="2E3335"/>
          <w:sz w:val="22"/>
        </w:rPr>
        <w:t>3</w:t>
      </w:r>
      <w:r w:rsidRPr="00B45580">
        <w:rPr>
          <w:rFonts w:ascii="Segoe UI" w:hAnsi="Segoe UI" w:cs="Segoe UI"/>
          <w:bCs/>
          <w:color w:val="2E3335"/>
          <w:sz w:val="22"/>
        </w:rPr>
        <w:t>.</w:t>
      </w:r>
      <w:r w:rsidR="006404EC" w:rsidRPr="00B45580">
        <w:rPr>
          <w:rFonts w:ascii="Segoe UI" w:hAnsi="Segoe UI" w:cs="Segoe UI"/>
          <w:bCs/>
          <w:color w:val="2E3335"/>
          <w:sz w:val="22"/>
        </w:rPr>
        <w:t>3</w:t>
      </w:r>
      <w:r w:rsidRPr="00B45580">
        <w:rPr>
          <w:rFonts w:ascii="Segoe UI" w:hAnsi="Segoe UI" w:cs="Segoe UI"/>
          <w:bCs/>
          <w:color w:val="2E3335"/>
          <w:sz w:val="22"/>
        </w:rPr>
        <w:t>m</w:t>
      </w:r>
      <w:r w:rsidR="0059698F" w:rsidRPr="00B45580">
        <w:rPr>
          <w:rFonts w:ascii="Segoe UI" w:hAnsi="Segoe UI" w:cs="Segoe UI"/>
          <w:bCs/>
          <w:color w:val="2E3335"/>
          <w:sz w:val="22"/>
        </w:rPr>
        <w:t xml:space="preserve"> or c.+30% y-o-y growth</w:t>
      </w:r>
      <w:r w:rsidRPr="00B45580">
        <w:rPr>
          <w:rFonts w:ascii="Segoe UI" w:hAnsi="Segoe UI" w:cs="Segoe UI"/>
          <w:bCs/>
          <w:color w:val="2E3335"/>
          <w:sz w:val="22"/>
        </w:rPr>
        <w:t>) Sports Betting sales uplift attributed t</w:t>
      </w:r>
      <w:r w:rsidR="006404EC" w:rsidRPr="00B45580">
        <w:rPr>
          <w:rFonts w:ascii="Segoe UI" w:hAnsi="Segoe UI" w:cs="Segoe UI"/>
          <w:bCs/>
          <w:color w:val="2E3335"/>
          <w:sz w:val="22"/>
        </w:rPr>
        <w:t>o the enhanced product offering</w:t>
      </w:r>
      <w:r w:rsidR="00D313C0" w:rsidRPr="00B45580">
        <w:rPr>
          <w:rFonts w:ascii="Segoe UI" w:hAnsi="Segoe UI" w:cs="Segoe UI"/>
          <w:bCs/>
          <w:color w:val="2E3335"/>
          <w:sz w:val="22"/>
        </w:rPr>
        <w:t xml:space="preserve"> </w:t>
      </w:r>
    </w:p>
    <w:p w14:paraId="060DA200" w14:textId="77520210" w:rsidR="006404EC" w:rsidRPr="00B45580" w:rsidRDefault="006404EC" w:rsidP="00AD510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
          <w:bCs/>
          <w:color w:val="2E3335"/>
          <w:sz w:val="22"/>
        </w:rPr>
      </w:pPr>
      <w:r w:rsidRPr="00B45580">
        <w:rPr>
          <w:rFonts w:ascii="Segoe UI" w:hAnsi="Segoe UI" w:cs="Segoe UI"/>
          <w:bCs/>
          <w:color w:val="2E3335"/>
          <w:sz w:val="22"/>
        </w:rPr>
        <w:t>and</w:t>
      </w:r>
      <w:r w:rsidRPr="00B45580">
        <w:rPr>
          <w:rFonts w:ascii="Segoe UI" w:hAnsi="Segoe UI" w:cs="Segoe UI"/>
          <w:b/>
          <w:bCs/>
          <w:color w:val="2E3335"/>
          <w:sz w:val="22"/>
        </w:rPr>
        <w:t xml:space="preserve"> Turkey’s</w:t>
      </w:r>
      <w:r w:rsidRPr="00B45580">
        <w:rPr>
          <w:rFonts w:ascii="Segoe UI" w:hAnsi="Segoe UI" w:cs="Segoe UI"/>
          <w:bCs/>
          <w:color w:val="2E3335"/>
          <w:sz w:val="22"/>
        </w:rPr>
        <w:t xml:space="preserve"> (€+1.8m) revenue increase attributed both to the growth of the Sport Betting Market year over year (c.+2</w:t>
      </w:r>
      <w:r w:rsidR="00E63F47" w:rsidRPr="00B45580">
        <w:rPr>
          <w:rFonts w:ascii="Segoe UI" w:hAnsi="Segoe UI" w:cs="Segoe UI"/>
          <w:bCs/>
          <w:color w:val="2E3335"/>
          <w:sz w:val="22"/>
        </w:rPr>
        <w:t>2</w:t>
      </w:r>
      <w:r w:rsidRPr="00B45580">
        <w:rPr>
          <w:rFonts w:ascii="Segoe UI" w:hAnsi="Segoe UI" w:cs="Segoe UI"/>
          <w:bCs/>
          <w:color w:val="2E3335"/>
          <w:sz w:val="22"/>
        </w:rPr>
        <w:t xml:space="preserve">% in local currency) </w:t>
      </w:r>
      <w:r w:rsidR="00E63F47" w:rsidRPr="00B45580">
        <w:rPr>
          <w:rFonts w:ascii="Segoe UI" w:hAnsi="Segoe UI" w:cs="Segoe UI"/>
          <w:bCs/>
          <w:color w:val="2E3335"/>
          <w:sz w:val="22"/>
        </w:rPr>
        <w:t xml:space="preserve">and the </w:t>
      </w:r>
      <w:r w:rsidRPr="00B45580">
        <w:rPr>
          <w:rFonts w:ascii="Segoe UI" w:hAnsi="Segoe UI" w:cs="Segoe UI"/>
          <w:bCs/>
          <w:color w:val="2E3335"/>
          <w:sz w:val="22"/>
        </w:rPr>
        <w:t>shift towards Online Sports Betting (</w:t>
      </w:r>
      <w:r w:rsidR="00E63F47" w:rsidRPr="00B45580">
        <w:rPr>
          <w:rFonts w:ascii="Segoe UI" w:hAnsi="Segoe UI" w:cs="Segoe UI"/>
          <w:bCs/>
          <w:color w:val="2E3335"/>
          <w:sz w:val="22"/>
        </w:rPr>
        <w:t>slightly over</w:t>
      </w:r>
      <w:r w:rsidRPr="00B45580">
        <w:rPr>
          <w:rFonts w:ascii="Segoe UI" w:hAnsi="Segoe UI" w:cs="Segoe UI"/>
          <w:bCs/>
          <w:color w:val="2E3335"/>
          <w:sz w:val="22"/>
        </w:rPr>
        <w:t xml:space="preserve"> 60% market share vs. </w:t>
      </w:r>
      <w:r w:rsidR="00E63F47" w:rsidRPr="00B45580">
        <w:rPr>
          <w:rFonts w:ascii="Segoe UI" w:hAnsi="Segoe UI" w:cs="Segoe UI"/>
          <w:bCs/>
          <w:color w:val="2E3335"/>
          <w:sz w:val="22"/>
        </w:rPr>
        <w:t>about</w:t>
      </w:r>
      <w:r w:rsidRPr="00B45580">
        <w:rPr>
          <w:rFonts w:ascii="Segoe UI" w:hAnsi="Segoe UI" w:cs="Segoe UI"/>
          <w:bCs/>
          <w:color w:val="2E3335"/>
          <w:sz w:val="22"/>
        </w:rPr>
        <w:t xml:space="preserve"> 50% a year ago). The benefit of the Sports Betting market expansion and mix change has been partially offset by the devaluation of the local currency (c.</w:t>
      </w:r>
      <w:r w:rsidR="00E63F47" w:rsidRPr="00B45580">
        <w:rPr>
          <w:rFonts w:ascii="Segoe UI" w:hAnsi="Segoe UI" w:cs="Segoe UI"/>
          <w:bCs/>
          <w:color w:val="2E3335"/>
          <w:sz w:val="22"/>
        </w:rPr>
        <w:t>26</w:t>
      </w:r>
      <w:r w:rsidRPr="00B45580">
        <w:rPr>
          <w:rFonts w:ascii="Segoe UI" w:hAnsi="Segoe UI" w:cs="Segoe UI"/>
          <w:bCs/>
          <w:color w:val="2E3335"/>
          <w:sz w:val="22"/>
        </w:rPr>
        <w:t>.0% devaluation against the Euro versus a year ago</w:t>
      </w:r>
      <w:r w:rsidR="00AD5107" w:rsidRPr="00B45580">
        <w:rPr>
          <w:rFonts w:ascii="Segoe UI" w:hAnsi="Segoe UI" w:cs="Segoe UI"/>
          <w:bCs/>
          <w:color w:val="2E3335"/>
          <w:sz w:val="22"/>
        </w:rPr>
        <w:t xml:space="preserve"> – in YTD average terms</w:t>
      </w:r>
      <w:bookmarkEnd w:id="5"/>
    </w:p>
    <w:p w14:paraId="540C9D5C" w14:textId="77777777" w:rsidR="005A06B9" w:rsidRPr="00B45580" w:rsidRDefault="005A06B9"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bookmarkStart w:id="6" w:name="_Hlk521513158"/>
      <w:r w:rsidRPr="00B45580">
        <w:rPr>
          <w:rFonts w:ascii="Segoe UI" w:hAnsi="Segoe UI" w:cs="Segoe UI"/>
          <w:bCs/>
          <w:color w:val="2E3335"/>
          <w:sz w:val="22"/>
        </w:rPr>
        <w:t>€-</w:t>
      </w:r>
      <w:r w:rsidR="00F45FE1" w:rsidRPr="00B45580">
        <w:rPr>
          <w:rFonts w:ascii="Segoe UI" w:hAnsi="Segoe UI" w:cs="Segoe UI"/>
          <w:bCs/>
          <w:color w:val="2E3335"/>
          <w:sz w:val="22"/>
        </w:rPr>
        <w:t>4</w:t>
      </w:r>
      <w:r w:rsidRPr="00B45580">
        <w:rPr>
          <w:rFonts w:ascii="Segoe UI" w:hAnsi="Segoe UI" w:cs="Segoe UI"/>
          <w:bCs/>
          <w:color w:val="2E3335"/>
          <w:sz w:val="22"/>
        </w:rPr>
        <w:t>.</w:t>
      </w:r>
      <w:r w:rsidR="00F45FE1" w:rsidRPr="00B45580">
        <w:rPr>
          <w:rFonts w:ascii="Segoe UI" w:hAnsi="Segoe UI" w:cs="Segoe UI"/>
          <w:bCs/>
          <w:color w:val="2E3335"/>
          <w:sz w:val="22"/>
        </w:rPr>
        <w:t>2</w:t>
      </w:r>
      <w:r w:rsidRPr="00B45580">
        <w:rPr>
          <w:rFonts w:ascii="Segoe UI" w:hAnsi="Segoe UI" w:cs="Segoe UI"/>
          <w:bCs/>
          <w:color w:val="2E3335"/>
          <w:sz w:val="22"/>
        </w:rPr>
        <w:t>m (-</w:t>
      </w:r>
      <w:r w:rsidR="00F45FE1" w:rsidRPr="00B45580">
        <w:rPr>
          <w:rFonts w:ascii="Segoe UI" w:hAnsi="Segoe UI" w:cs="Segoe UI"/>
          <w:bCs/>
          <w:color w:val="2E3335"/>
          <w:sz w:val="22"/>
        </w:rPr>
        <w:t>3</w:t>
      </w:r>
      <w:r w:rsidRPr="00B45580">
        <w:rPr>
          <w:rFonts w:ascii="Segoe UI" w:hAnsi="Segoe UI" w:cs="Segoe UI"/>
          <w:bCs/>
          <w:color w:val="2E3335"/>
          <w:sz w:val="22"/>
        </w:rPr>
        <w:t>.</w:t>
      </w:r>
      <w:r w:rsidR="00F45FE1" w:rsidRPr="00B45580">
        <w:rPr>
          <w:rFonts w:ascii="Segoe UI" w:hAnsi="Segoe UI" w:cs="Segoe UI"/>
          <w:bCs/>
          <w:color w:val="2E3335"/>
          <w:sz w:val="22"/>
        </w:rPr>
        <w:t>8</w:t>
      </w:r>
      <w:r w:rsidRPr="00B45580">
        <w:rPr>
          <w:rFonts w:ascii="Segoe UI" w:hAnsi="Segoe UI" w:cs="Segoe UI"/>
          <w:bCs/>
          <w:color w:val="2E3335"/>
          <w:sz w:val="22"/>
        </w:rPr>
        <w:t xml:space="preserve">%) from our </w:t>
      </w:r>
      <w:r w:rsidRPr="00B45580">
        <w:rPr>
          <w:rFonts w:ascii="Segoe UI" w:hAnsi="Segoe UI" w:cs="Segoe UI"/>
          <w:b/>
          <w:bCs/>
          <w:color w:val="2E3335"/>
          <w:sz w:val="22"/>
        </w:rPr>
        <w:t>Technology and Support Services (B2B/ B2G)</w:t>
      </w:r>
      <w:r w:rsidRPr="00B45580">
        <w:rPr>
          <w:rFonts w:ascii="Segoe UI" w:hAnsi="Segoe UI" w:cs="Segoe UI"/>
          <w:bCs/>
          <w:color w:val="2E3335"/>
          <w:sz w:val="22"/>
        </w:rPr>
        <w:t xml:space="preserve"> activity line with the decrease attributed mainly to:</w:t>
      </w:r>
    </w:p>
    <w:p w14:paraId="02FDB794" w14:textId="20261AC6" w:rsidR="005A06B9" w:rsidRPr="00B45580" w:rsidRDefault="0097059E"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
          <w:bCs/>
          <w:color w:val="2E3335"/>
          <w:sz w:val="22"/>
        </w:rPr>
        <w:t>Australia’s</w:t>
      </w:r>
      <w:r w:rsidRPr="00B45580">
        <w:rPr>
          <w:rFonts w:ascii="Segoe UI" w:hAnsi="Segoe UI" w:cs="Segoe UI"/>
          <w:bCs/>
          <w:color w:val="2E3335"/>
          <w:sz w:val="22"/>
        </w:rPr>
        <w:t xml:space="preserve"> lower recorded revenue (€-4.9m)</w:t>
      </w:r>
      <w:r w:rsidR="00131667" w:rsidRPr="00B45580">
        <w:rPr>
          <w:rFonts w:ascii="Segoe UI" w:hAnsi="Segoe UI" w:cs="Segoe UI"/>
          <w:bCs/>
          <w:color w:val="2E3335"/>
          <w:sz w:val="22"/>
        </w:rPr>
        <w:t xml:space="preserve"> mainly as a result of a software license right sale in 2Q17</w:t>
      </w:r>
      <w:r w:rsidR="00706063" w:rsidRPr="00B45580">
        <w:rPr>
          <w:rFonts w:ascii="Segoe UI" w:hAnsi="Segoe UI" w:cs="Segoe UI"/>
          <w:bCs/>
          <w:color w:val="2E3335"/>
          <w:sz w:val="22"/>
        </w:rPr>
        <w:t xml:space="preserve"> coupled with adverse local currency movement (c.9.2% devaluation against Euro</w:t>
      </w:r>
      <w:r w:rsidR="00AD5107" w:rsidRPr="00B45580">
        <w:rPr>
          <w:rFonts w:ascii="Segoe UI" w:hAnsi="Segoe UI" w:cs="Segoe UI"/>
          <w:bCs/>
          <w:color w:val="2E3335"/>
          <w:sz w:val="22"/>
        </w:rPr>
        <w:t xml:space="preserve"> – in YTD average terms</w:t>
      </w:r>
      <w:r w:rsidR="00706063" w:rsidRPr="00B45580">
        <w:rPr>
          <w:rFonts w:ascii="Segoe UI" w:hAnsi="Segoe UI" w:cs="Segoe UI"/>
          <w:bCs/>
          <w:color w:val="2E3335"/>
          <w:sz w:val="22"/>
        </w:rPr>
        <w:t>)</w:t>
      </w:r>
    </w:p>
    <w:p w14:paraId="5AA37760" w14:textId="77777777" w:rsidR="00AD5107" w:rsidRPr="00B45580" w:rsidRDefault="005A06B9" w:rsidP="005A06B9">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
          <w:bCs/>
          <w:color w:val="2E3335"/>
          <w:sz w:val="22"/>
        </w:rPr>
        <w:t>Argentina’s</w:t>
      </w:r>
      <w:r w:rsidRPr="00B45580">
        <w:rPr>
          <w:rFonts w:ascii="Segoe UI" w:hAnsi="Segoe UI" w:cs="Segoe UI"/>
          <w:bCs/>
          <w:color w:val="2E3335"/>
          <w:sz w:val="22"/>
        </w:rPr>
        <w:t xml:space="preserve"> lower recorded sales in Euro terms (€-</w:t>
      </w:r>
      <w:r w:rsidR="0097059E" w:rsidRPr="00B45580">
        <w:rPr>
          <w:rFonts w:ascii="Segoe UI" w:hAnsi="Segoe UI" w:cs="Segoe UI"/>
          <w:bCs/>
          <w:color w:val="2E3335"/>
          <w:sz w:val="22"/>
        </w:rPr>
        <w:t>2</w:t>
      </w:r>
      <w:r w:rsidRPr="00B45580">
        <w:rPr>
          <w:rFonts w:ascii="Segoe UI" w:hAnsi="Segoe UI" w:cs="Segoe UI"/>
          <w:bCs/>
          <w:color w:val="2E3335"/>
          <w:sz w:val="22"/>
        </w:rPr>
        <w:t>.</w:t>
      </w:r>
      <w:r w:rsidR="0097059E" w:rsidRPr="00B45580">
        <w:rPr>
          <w:rFonts w:ascii="Segoe UI" w:hAnsi="Segoe UI" w:cs="Segoe UI"/>
          <w:bCs/>
          <w:color w:val="2E3335"/>
          <w:sz w:val="22"/>
        </w:rPr>
        <w:t>6</w:t>
      </w:r>
      <w:r w:rsidRPr="00B45580">
        <w:rPr>
          <w:rFonts w:ascii="Segoe UI" w:hAnsi="Segoe UI" w:cs="Segoe UI"/>
          <w:bCs/>
          <w:color w:val="2E3335"/>
          <w:sz w:val="22"/>
        </w:rPr>
        <w:t>m) as a result of the significantly adverse FX movement. In local currency, 1</w:t>
      </w:r>
      <w:r w:rsidR="006904BA" w:rsidRPr="00B45580">
        <w:rPr>
          <w:rFonts w:ascii="Segoe UI" w:hAnsi="Segoe UI" w:cs="Segoe UI"/>
          <w:bCs/>
          <w:color w:val="2E3335"/>
          <w:sz w:val="22"/>
        </w:rPr>
        <w:t>H</w:t>
      </w:r>
      <w:r w:rsidRPr="00B45580">
        <w:rPr>
          <w:rFonts w:ascii="Segoe UI" w:hAnsi="Segoe UI" w:cs="Segoe UI"/>
          <w:bCs/>
          <w:color w:val="2E3335"/>
          <w:sz w:val="22"/>
        </w:rPr>
        <w:t>18 results posted a c.+2</w:t>
      </w:r>
      <w:r w:rsidR="00E2576C" w:rsidRPr="00B45580">
        <w:rPr>
          <w:rFonts w:ascii="Segoe UI" w:hAnsi="Segoe UI" w:cs="Segoe UI"/>
          <w:bCs/>
          <w:color w:val="2E3335"/>
          <w:sz w:val="22"/>
        </w:rPr>
        <w:t>4</w:t>
      </w:r>
      <w:r w:rsidRPr="00B45580">
        <w:rPr>
          <w:rFonts w:ascii="Segoe UI" w:hAnsi="Segoe UI" w:cs="Segoe UI"/>
          <w:bCs/>
          <w:color w:val="2E3335"/>
          <w:sz w:val="22"/>
        </w:rPr>
        <w:t>.0% year over year increase (lower compared to the 2015-2017 CAGR of c.32.0%), heavily affected though by the local currency fluctuations (c.</w:t>
      </w:r>
      <w:r w:rsidR="008C08CA" w:rsidRPr="00B45580">
        <w:rPr>
          <w:rFonts w:ascii="Segoe UI" w:hAnsi="Segoe UI" w:cs="Segoe UI"/>
          <w:bCs/>
          <w:color w:val="2E3335"/>
          <w:sz w:val="22"/>
        </w:rPr>
        <w:t>53</w:t>
      </w:r>
      <w:r w:rsidRPr="00B45580">
        <w:rPr>
          <w:rFonts w:ascii="Segoe UI" w:hAnsi="Segoe UI" w:cs="Segoe UI"/>
          <w:bCs/>
          <w:color w:val="2E3335"/>
          <w:sz w:val="22"/>
        </w:rPr>
        <w:t>.</w:t>
      </w:r>
      <w:r w:rsidR="00E2576C" w:rsidRPr="00B45580">
        <w:rPr>
          <w:rFonts w:ascii="Segoe UI" w:hAnsi="Segoe UI" w:cs="Segoe UI"/>
          <w:bCs/>
          <w:color w:val="2E3335"/>
          <w:sz w:val="22"/>
        </w:rPr>
        <w:t>0</w:t>
      </w:r>
      <w:r w:rsidRPr="00B45580">
        <w:rPr>
          <w:rFonts w:ascii="Segoe UI" w:hAnsi="Segoe UI" w:cs="Segoe UI"/>
          <w:bCs/>
          <w:color w:val="2E3335"/>
          <w:sz w:val="22"/>
        </w:rPr>
        <w:t>% devaluation agai</w:t>
      </w:r>
      <w:r w:rsidR="0097059E" w:rsidRPr="00B45580">
        <w:rPr>
          <w:rFonts w:ascii="Segoe UI" w:hAnsi="Segoe UI" w:cs="Segoe UI"/>
          <w:bCs/>
          <w:color w:val="2E3335"/>
          <w:sz w:val="22"/>
        </w:rPr>
        <w:t>nst the Euro versus a year ago</w:t>
      </w:r>
      <w:r w:rsidR="00AD5107" w:rsidRPr="00B45580">
        <w:rPr>
          <w:rFonts w:ascii="Segoe UI" w:hAnsi="Segoe UI" w:cs="Segoe UI"/>
          <w:bCs/>
          <w:color w:val="2E3335"/>
          <w:sz w:val="22"/>
        </w:rPr>
        <w:t xml:space="preserve"> – in YTD average terms),</w:t>
      </w:r>
    </w:p>
    <w:p w14:paraId="57B3B9F8" w14:textId="60A265AB" w:rsidR="0097059E" w:rsidRPr="00B45580" w:rsidRDefault="0097059E" w:rsidP="00AD5107">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
          <w:bCs/>
          <w:color w:val="2E3335"/>
          <w:sz w:val="22"/>
        </w:rPr>
      </w:pPr>
      <w:r w:rsidRPr="00B45580">
        <w:rPr>
          <w:rFonts w:ascii="Segoe UI" w:hAnsi="Segoe UI" w:cs="Segoe UI"/>
          <w:bCs/>
          <w:color w:val="2E3335"/>
          <w:sz w:val="22"/>
        </w:rPr>
        <w:t>in part offset by</w:t>
      </w:r>
      <w:r w:rsidR="00AD5107" w:rsidRPr="00B45580">
        <w:rPr>
          <w:rFonts w:ascii="Segoe UI" w:hAnsi="Segoe UI" w:cs="Segoe UI"/>
          <w:bCs/>
          <w:color w:val="2E3335"/>
          <w:sz w:val="22"/>
        </w:rPr>
        <w:t xml:space="preserve"> </w:t>
      </w:r>
      <w:r w:rsidRPr="00B45580">
        <w:rPr>
          <w:rFonts w:ascii="Segoe UI" w:hAnsi="Segoe UI" w:cs="Segoe UI"/>
          <w:bCs/>
          <w:color w:val="2E3335"/>
          <w:sz w:val="22"/>
        </w:rPr>
        <w:t xml:space="preserve">the maturing </w:t>
      </w:r>
      <w:r w:rsidRPr="00B45580">
        <w:rPr>
          <w:rFonts w:ascii="Segoe UI" w:hAnsi="Segoe UI" w:cs="Segoe UI"/>
          <w:b/>
          <w:bCs/>
          <w:color w:val="2E3335"/>
          <w:sz w:val="22"/>
        </w:rPr>
        <w:t>Chilean</w:t>
      </w:r>
      <w:r w:rsidRPr="00B45580">
        <w:rPr>
          <w:rFonts w:ascii="Segoe UI" w:hAnsi="Segoe UI" w:cs="Segoe UI"/>
          <w:bCs/>
          <w:color w:val="2E3335"/>
          <w:sz w:val="22"/>
        </w:rPr>
        <w:t xml:space="preserve"> contract (€+1.6m) that went live in early 1Q17, and by</w:t>
      </w:r>
    </w:p>
    <w:p w14:paraId="24F25688" w14:textId="0C02FF40" w:rsidR="0097059E" w:rsidRPr="00B45580" w:rsidRDefault="0097059E" w:rsidP="0097059E">
      <w:pPr>
        <w:pStyle w:val="Header"/>
        <w:widowControl/>
        <w:numPr>
          <w:ilvl w:val="0"/>
          <w:numId w:val="35"/>
        </w:numPr>
        <w:tabs>
          <w:tab w:val="clear" w:pos="4513"/>
          <w:tab w:val="clear" w:pos="9026"/>
        </w:tabs>
        <w:autoSpaceDE/>
        <w:autoSpaceDN/>
        <w:adjustRightInd/>
        <w:spacing w:after="120"/>
        <w:ind w:left="1135" w:hanging="284"/>
        <w:jc w:val="both"/>
        <w:rPr>
          <w:rFonts w:ascii="Segoe UI" w:hAnsi="Segoe UI" w:cs="Segoe UI"/>
          <w:bCs/>
          <w:color w:val="2E3335"/>
          <w:sz w:val="22"/>
        </w:rPr>
      </w:pPr>
      <w:r w:rsidRPr="00B45580">
        <w:rPr>
          <w:rFonts w:ascii="Segoe UI" w:hAnsi="Segoe UI" w:cs="Segoe UI"/>
          <w:bCs/>
          <w:color w:val="2E3335"/>
          <w:sz w:val="22"/>
        </w:rPr>
        <w:t xml:space="preserve">our </w:t>
      </w:r>
      <w:r w:rsidRPr="00B45580">
        <w:rPr>
          <w:rFonts w:ascii="Segoe UI" w:hAnsi="Segoe UI" w:cs="Segoe UI"/>
          <w:b/>
          <w:bCs/>
          <w:color w:val="2E3335"/>
          <w:sz w:val="22"/>
        </w:rPr>
        <w:t>US</w:t>
      </w:r>
      <w:r w:rsidRPr="00B45580">
        <w:rPr>
          <w:rFonts w:ascii="Segoe UI" w:hAnsi="Segoe UI" w:cs="Segoe UI"/>
          <w:bCs/>
          <w:color w:val="2E3335"/>
          <w:sz w:val="22"/>
        </w:rPr>
        <w:t xml:space="preserve"> operations</w:t>
      </w:r>
      <w:r w:rsidR="00AB70EC" w:rsidRPr="00B45580">
        <w:rPr>
          <w:rFonts w:ascii="Segoe UI" w:hAnsi="Segoe UI" w:cs="Segoe UI"/>
          <w:bCs/>
          <w:color w:val="2E3335"/>
          <w:sz w:val="22"/>
        </w:rPr>
        <w:t>’</w:t>
      </w:r>
      <w:r w:rsidRPr="00B45580">
        <w:rPr>
          <w:rFonts w:ascii="Segoe UI" w:hAnsi="Segoe UI" w:cs="Segoe UI"/>
          <w:bCs/>
          <w:color w:val="2E3335"/>
          <w:sz w:val="22"/>
        </w:rPr>
        <w:t xml:space="preserve"> better performance (€+0.8m) in Euro terms. In local currency base our US operations recorded double digit growth compared to 1</w:t>
      </w:r>
      <w:r w:rsidR="00F935B2" w:rsidRPr="00B45580">
        <w:rPr>
          <w:rFonts w:ascii="Segoe UI" w:hAnsi="Segoe UI" w:cs="Segoe UI"/>
          <w:bCs/>
          <w:color w:val="2E3335"/>
          <w:sz w:val="22"/>
        </w:rPr>
        <w:t>H</w:t>
      </w:r>
      <w:r w:rsidRPr="00B45580">
        <w:rPr>
          <w:rFonts w:ascii="Segoe UI" w:hAnsi="Segoe UI" w:cs="Segoe UI"/>
          <w:bCs/>
          <w:color w:val="2E3335"/>
          <w:sz w:val="22"/>
        </w:rPr>
        <w:t>17 (c.+1</w:t>
      </w:r>
      <w:r w:rsidR="00AD5107" w:rsidRPr="00B45580">
        <w:rPr>
          <w:rFonts w:ascii="Segoe UI" w:hAnsi="Segoe UI" w:cs="Segoe UI"/>
          <w:bCs/>
          <w:color w:val="2E3335"/>
          <w:sz w:val="22"/>
        </w:rPr>
        <w:t>4</w:t>
      </w:r>
      <w:r w:rsidRPr="00B45580">
        <w:rPr>
          <w:rFonts w:ascii="Segoe UI" w:hAnsi="Segoe UI" w:cs="Segoe UI"/>
          <w:bCs/>
          <w:color w:val="2E3335"/>
          <w:sz w:val="22"/>
        </w:rPr>
        <w:t xml:space="preserve">.0%) driven by the numerical segment stronger </w:t>
      </w:r>
      <w:r w:rsidRPr="00B45580">
        <w:rPr>
          <w:rFonts w:ascii="Segoe UI" w:hAnsi="Segoe UI" w:cs="Segoe UI"/>
          <w:bCs/>
          <w:color w:val="2E3335"/>
          <w:sz w:val="22"/>
        </w:rPr>
        <w:lastRenderedPageBreak/>
        <w:t>performance</w:t>
      </w:r>
      <w:r w:rsidR="006332B2" w:rsidRPr="00B45580">
        <w:rPr>
          <w:rFonts w:ascii="Segoe UI" w:hAnsi="Segoe UI" w:cs="Segoe UI"/>
          <w:bCs/>
          <w:color w:val="2E3335"/>
          <w:sz w:val="22"/>
        </w:rPr>
        <w:t xml:space="preserve"> (high Jackpot levels)</w:t>
      </w:r>
      <w:r w:rsidR="00C139FA" w:rsidRPr="00B45580">
        <w:rPr>
          <w:rFonts w:ascii="Segoe UI" w:hAnsi="Segoe UI" w:cs="Segoe UI"/>
          <w:bCs/>
          <w:color w:val="2E3335"/>
          <w:sz w:val="22"/>
        </w:rPr>
        <w:t>,</w:t>
      </w:r>
      <w:r w:rsidR="00AD5107" w:rsidRPr="00B45580">
        <w:rPr>
          <w:rFonts w:ascii="Segoe UI" w:hAnsi="Segoe UI" w:cs="Segoe UI"/>
          <w:bCs/>
          <w:color w:val="2E3335"/>
          <w:sz w:val="22"/>
        </w:rPr>
        <w:t xml:space="preserve"> improved contract terms (e.g. Idaho)</w:t>
      </w:r>
      <w:r w:rsidR="00C139FA" w:rsidRPr="00B45580">
        <w:rPr>
          <w:rFonts w:ascii="Segoe UI" w:hAnsi="Segoe UI" w:cs="Segoe UI"/>
          <w:bCs/>
          <w:color w:val="2E3335"/>
          <w:sz w:val="22"/>
        </w:rPr>
        <w:t xml:space="preserve"> and </w:t>
      </w:r>
      <w:r w:rsidR="00560C77" w:rsidRPr="00B45580">
        <w:rPr>
          <w:rFonts w:ascii="Segoe UI" w:hAnsi="Segoe UI" w:cs="Segoe UI"/>
          <w:bCs/>
          <w:color w:val="2E3335"/>
          <w:sz w:val="22"/>
        </w:rPr>
        <w:t xml:space="preserve">higher </w:t>
      </w:r>
      <w:r w:rsidR="00C139FA" w:rsidRPr="00B45580">
        <w:rPr>
          <w:rFonts w:ascii="Segoe UI" w:hAnsi="Segoe UI" w:cs="Segoe UI"/>
          <w:bCs/>
          <w:color w:val="2E3335"/>
          <w:sz w:val="22"/>
        </w:rPr>
        <w:t>equipment sales</w:t>
      </w:r>
      <w:r w:rsidR="00560C77" w:rsidRPr="00B45580">
        <w:rPr>
          <w:rFonts w:ascii="Segoe UI" w:hAnsi="Segoe UI" w:cs="Segoe UI"/>
          <w:bCs/>
          <w:color w:val="2E3335"/>
          <w:sz w:val="22"/>
        </w:rPr>
        <w:t xml:space="preserve"> vs. a year ago (Massachusetts driven)</w:t>
      </w:r>
      <w:r w:rsidRPr="00B45580">
        <w:rPr>
          <w:rFonts w:ascii="Segoe UI" w:hAnsi="Segoe UI" w:cs="Segoe UI"/>
          <w:bCs/>
          <w:color w:val="2E3335"/>
          <w:sz w:val="22"/>
        </w:rPr>
        <w:t xml:space="preserve">, </w:t>
      </w:r>
      <w:r w:rsidR="0099262C" w:rsidRPr="00B45580">
        <w:rPr>
          <w:rFonts w:ascii="Segoe UI" w:hAnsi="Segoe UI" w:cs="Segoe UI"/>
          <w:bCs/>
          <w:color w:val="2E3335"/>
          <w:sz w:val="22"/>
        </w:rPr>
        <w:t>in part</w:t>
      </w:r>
      <w:r w:rsidRPr="00B45580">
        <w:rPr>
          <w:rFonts w:ascii="Segoe UI" w:hAnsi="Segoe UI" w:cs="Segoe UI"/>
          <w:bCs/>
          <w:color w:val="2E3335"/>
          <w:sz w:val="22"/>
        </w:rPr>
        <w:t xml:space="preserve"> offset though by the adverse USD movement (c.1</w:t>
      </w:r>
      <w:r w:rsidR="0099262C" w:rsidRPr="00B45580">
        <w:rPr>
          <w:rFonts w:ascii="Segoe UI" w:hAnsi="Segoe UI" w:cs="Segoe UI"/>
          <w:bCs/>
          <w:color w:val="2E3335"/>
          <w:sz w:val="22"/>
        </w:rPr>
        <w:t>2</w:t>
      </w:r>
      <w:r w:rsidRPr="00B45580">
        <w:rPr>
          <w:rFonts w:ascii="Segoe UI" w:hAnsi="Segoe UI" w:cs="Segoe UI"/>
          <w:bCs/>
          <w:color w:val="2E3335"/>
          <w:sz w:val="22"/>
        </w:rPr>
        <w:t>.0% devaluation against the Euro versus a year ago</w:t>
      </w:r>
      <w:r w:rsidR="00AD5107" w:rsidRPr="00B45580">
        <w:rPr>
          <w:rFonts w:ascii="Segoe UI" w:hAnsi="Segoe UI" w:cs="Segoe UI"/>
          <w:bCs/>
          <w:color w:val="2E3335"/>
          <w:sz w:val="22"/>
        </w:rPr>
        <w:t xml:space="preserve"> – in YTD average terms</w:t>
      </w:r>
      <w:r w:rsidRPr="00B45580">
        <w:rPr>
          <w:rFonts w:ascii="Segoe UI" w:hAnsi="Segoe UI" w:cs="Segoe UI"/>
          <w:bCs/>
          <w:color w:val="2E3335"/>
          <w:sz w:val="22"/>
        </w:rPr>
        <w:t>).</w:t>
      </w:r>
      <w:r w:rsidR="00AD5107" w:rsidRPr="00B45580">
        <w:rPr>
          <w:rStyle w:val="CommentReference"/>
          <w:lang w:val="en-GB"/>
        </w:rPr>
        <w:t xml:space="preserve"> </w:t>
      </w:r>
    </w:p>
    <w:bookmarkEnd w:id="6"/>
    <w:p w14:paraId="78021656" w14:textId="41056CF8" w:rsidR="00726A96" w:rsidRPr="00B45580" w:rsidRDefault="00700F7B" w:rsidP="00726A96">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B45580">
        <w:rPr>
          <w:rFonts w:ascii="Segoe UI" w:hAnsi="Segoe UI" w:cs="Segoe UI"/>
          <w:sz w:val="22"/>
        </w:rPr>
        <w:t>On a quarterly basis, revenues increased slightly at 0.5% compared to 2Q1</w:t>
      </w:r>
      <w:r w:rsidR="00846233" w:rsidRPr="00B45580">
        <w:rPr>
          <w:rFonts w:ascii="Segoe UI" w:hAnsi="Segoe UI" w:cs="Segoe UI"/>
          <w:sz w:val="22"/>
        </w:rPr>
        <w:t>7</w:t>
      </w:r>
      <w:r w:rsidRPr="00B45580">
        <w:rPr>
          <w:rFonts w:ascii="Segoe UI" w:hAnsi="Segoe UI" w:cs="Segoe UI"/>
          <w:sz w:val="22"/>
        </w:rPr>
        <w:t xml:space="preserve">, leading to total revenues for the three-month period started in </w:t>
      </w:r>
      <w:r w:rsidR="00846233" w:rsidRPr="00B45580">
        <w:rPr>
          <w:rFonts w:ascii="Segoe UI" w:hAnsi="Segoe UI" w:cs="Segoe UI"/>
          <w:sz w:val="22"/>
        </w:rPr>
        <w:t>April 1</w:t>
      </w:r>
      <w:r w:rsidRPr="00B45580">
        <w:rPr>
          <w:rFonts w:ascii="Segoe UI" w:hAnsi="Segoe UI" w:cs="Segoe UI"/>
          <w:sz w:val="22"/>
          <w:vertAlign w:val="superscript"/>
        </w:rPr>
        <w:t>st</w:t>
      </w:r>
      <w:r w:rsidRPr="00B45580">
        <w:rPr>
          <w:rFonts w:ascii="Segoe UI" w:hAnsi="Segoe UI" w:cs="Segoe UI"/>
          <w:sz w:val="22"/>
        </w:rPr>
        <w:t>, 201</w:t>
      </w:r>
      <w:r w:rsidR="00846233" w:rsidRPr="00B45580">
        <w:rPr>
          <w:rFonts w:ascii="Segoe UI" w:hAnsi="Segoe UI" w:cs="Segoe UI"/>
          <w:sz w:val="22"/>
        </w:rPr>
        <w:t>8</w:t>
      </w:r>
      <w:r w:rsidRPr="00B45580">
        <w:rPr>
          <w:rFonts w:ascii="Segoe UI" w:hAnsi="Segoe UI" w:cs="Segoe UI"/>
          <w:sz w:val="22"/>
        </w:rPr>
        <w:t xml:space="preserve">, and ended in </w:t>
      </w:r>
      <w:r w:rsidR="00846233" w:rsidRPr="00B45580">
        <w:rPr>
          <w:rFonts w:ascii="Segoe UI" w:hAnsi="Segoe UI" w:cs="Segoe UI"/>
          <w:sz w:val="22"/>
        </w:rPr>
        <w:t>June</w:t>
      </w:r>
      <w:r w:rsidRPr="00B45580">
        <w:rPr>
          <w:rFonts w:ascii="Segoe UI" w:hAnsi="Segoe UI" w:cs="Segoe UI"/>
          <w:sz w:val="22"/>
        </w:rPr>
        <w:t xml:space="preserve"> 3</w:t>
      </w:r>
      <w:r w:rsidR="00846233" w:rsidRPr="00B45580">
        <w:rPr>
          <w:rFonts w:ascii="Segoe UI" w:hAnsi="Segoe UI" w:cs="Segoe UI"/>
          <w:sz w:val="22"/>
        </w:rPr>
        <w:t>0</w:t>
      </w:r>
      <w:r w:rsidR="00846233" w:rsidRPr="00B45580">
        <w:rPr>
          <w:rFonts w:ascii="Segoe UI" w:hAnsi="Segoe UI" w:cs="Segoe UI"/>
          <w:sz w:val="22"/>
          <w:vertAlign w:val="superscript"/>
        </w:rPr>
        <w:t>th</w:t>
      </w:r>
      <w:r w:rsidRPr="00B45580">
        <w:rPr>
          <w:rFonts w:ascii="Segoe UI" w:hAnsi="Segoe UI" w:cs="Segoe UI"/>
          <w:sz w:val="22"/>
        </w:rPr>
        <w:t>, 201</w:t>
      </w:r>
      <w:r w:rsidR="00846233" w:rsidRPr="00B45580">
        <w:rPr>
          <w:rFonts w:ascii="Segoe UI" w:hAnsi="Segoe UI" w:cs="Segoe UI"/>
          <w:sz w:val="22"/>
        </w:rPr>
        <w:t>8</w:t>
      </w:r>
      <w:r w:rsidRPr="00B45580">
        <w:rPr>
          <w:rFonts w:ascii="Segoe UI" w:hAnsi="Segoe UI" w:cs="Segoe UI"/>
          <w:sz w:val="22"/>
        </w:rPr>
        <w:t>, of €</w:t>
      </w:r>
      <w:r w:rsidR="00846233" w:rsidRPr="00B45580">
        <w:rPr>
          <w:rFonts w:ascii="Segoe UI" w:hAnsi="Segoe UI" w:cs="Segoe UI"/>
          <w:sz w:val="22"/>
        </w:rPr>
        <w:t>267</w:t>
      </w:r>
      <w:r w:rsidRPr="00B45580">
        <w:rPr>
          <w:rFonts w:ascii="Segoe UI" w:hAnsi="Segoe UI" w:cs="Segoe UI"/>
          <w:sz w:val="22"/>
        </w:rPr>
        <w:t>.</w:t>
      </w:r>
      <w:r w:rsidR="00846233" w:rsidRPr="00B45580">
        <w:rPr>
          <w:rFonts w:ascii="Segoe UI" w:hAnsi="Segoe UI" w:cs="Segoe UI"/>
          <w:sz w:val="22"/>
        </w:rPr>
        <w:t>0</w:t>
      </w:r>
      <w:r w:rsidRPr="00B45580">
        <w:rPr>
          <w:rFonts w:ascii="Segoe UI" w:hAnsi="Segoe UI" w:cs="Segoe UI"/>
          <w:sz w:val="22"/>
        </w:rPr>
        <w:t>m.</w:t>
      </w:r>
      <w:r w:rsidR="003576B2" w:rsidRPr="00B45580">
        <w:rPr>
          <w:rFonts w:ascii="Segoe UI" w:hAnsi="Segoe UI" w:cs="Segoe UI"/>
          <w:sz w:val="22"/>
        </w:rPr>
        <w:t xml:space="preserve"> Increased revenues for the quarter (€+1.</w:t>
      </w:r>
      <w:r w:rsidR="00281E84" w:rsidRPr="00B45580">
        <w:rPr>
          <w:rFonts w:ascii="Segoe UI" w:hAnsi="Segoe UI" w:cs="Segoe UI"/>
          <w:sz w:val="22"/>
        </w:rPr>
        <w:t>3</w:t>
      </w:r>
      <w:r w:rsidR="003576B2" w:rsidRPr="00B45580">
        <w:rPr>
          <w:rFonts w:ascii="Segoe UI" w:hAnsi="Segoe UI" w:cs="Segoe UI"/>
          <w:sz w:val="22"/>
        </w:rPr>
        <w:t>m) are primarily attributed to increased sales i</w:t>
      </w:r>
      <w:r w:rsidR="0081353C" w:rsidRPr="00B45580">
        <w:rPr>
          <w:rFonts w:ascii="Segoe UI" w:hAnsi="Segoe UI" w:cs="Segoe UI"/>
          <w:sz w:val="22"/>
        </w:rPr>
        <w:t xml:space="preserve">n Bulgaria, Azerbaijan, </w:t>
      </w:r>
      <w:r w:rsidR="00AD5107" w:rsidRPr="00B45580">
        <w:rPr>
          <w:rFonts w:ascii="Segoe UI" w:hAnsi="Segoe UI" w:cs="Segoe UI"/>
          <w:sz w:val="22"/>
        </w:rPr>
        <w:t>Poland</w:t>
      </w:r>
      <w:r w:rsidR="0081353C" w:rsidRPr="00B45580">
        <w:rPr>
          <w:rFonts w:ascii="Segoe UI" w:hAnsi="Segoe UI" w:cs="Segoe UI"/>
          <w:sz w:val="22"/>
        </w:rPr>
        <w:t>, the US</w:t>
      </w:r>
      <w:r w:rsidR="002F5782" w:rsidRPr="00B45580">
        <w:rPr>
          <w:rFonts w:ascii="Segoe UI" w:hAnsi="Segoe UI" w:cs="Segoe UI"/>
          <w:sz w:val="22"/>
        </w:rPr>
        <w:t>, Morocco and Chile</w:t>
      </w:r>
      <w:r w:rsidR="0081353C" w:rsidRPr="00B45580">
        <w:rPr>
          <w:rFonts w:ascii="Segoe UI" w:hAnsi="Segoe UI" w:cs="Segoe UI"/>
          <w:sz w:val="22"/>
        </w:rPr>
        <w:t>, in part offset by Argentina’s</w:t>
      </w:r>
      <w:r w:rsidR="002F5782" w:rsidRPr="00B45580">
        <w:rPr>
          <w:rFonts w:ascii="Segoe UI" w:hAnsi="Segoe UI" w:cs="Segoe UI"/>
          <w:sz w:val="22"/>
        </w:rPr>
        <w:t xml:space="preserve"> and Turkey’s</w:t>
      </w:r>
      <w:r w:rsidR="0081353C" w:rsidRPr="00B45580">
        <w:rPr>
          <w:rFonts w:ascii="Segoe UI" w:hAnsi="Segoe UI" w:cs="Segoe UI"/>
          <w:sz w:val="22"/>
        </w:rPr>
        <w:t xml:space="preserve"> </w:t>
      </w:r>
      <w:r w:rsidR="008F1D0D" w:rsidRPr="00B45580">
        <w:rPr>
          <w:rFonts w:ascii="Segoe UI" w:hAnsi="Segoe UI" w:cs="Segoe UI"/>
          <w:sz w:val="22"/>
        </w:rPr>
        <w:t>FX impacted</w:t>
      </w:r>
      <w:r w:rsidR="0081353C" w:rsidRPr="00B45580">
        <w:rPr>
          <w:rFonts w:ascii="Segoe UI" w:hAnsi="Segoe UI" w:cs="Segoe UI"/>
          <w:sz w:val="22"/>
        </w:rPr>
        <w:t xml:space="preserve"> revenues, Australia</w:t>
      </w:r>
      <w:r w:rsidR="008F1D0D" w:rsidRPr="00B45580">
        <w:rPr>
          <w:rFonts w:ascii="Segoe UI" w:hAnsi="Segoe UI" w:cs="Segoe UI"/>
          <w:sz w:val="22"/>
        </w:rPr>
        <w:t xml:space="preserve"> revenue shortfall</w:t>
      </w:r>
      <w:r w:rsidR="00610C07" w:rsidRPr="00B45580">
        <w:rPr>
          <w:rFonts w:ascii="Segoe UI" w:hAnsi="Segoe UI" w:cs="Segoe UI"/>
          <w:sz w:val="22"/>
        </w:rPr>
        <w:t xml:space="preserve"> (software license right sale in 2Q17), and Cyprus suspended</w:t>
      </w:r>
      <w:r w:rsidR="008F1D0D" w:rsidRPr="00B45580">
        <w:rPr>
          <w:rFonts w:ascii="Segoe UI" w:hAnsi="Segoe UI" w:cs="Segoe UI"/>
          <w:sz w:val="22"/>
        </w:rPr>
        <w:t xml:space="preserve"> SB</w:t>
      </w:r>
      <w:r w:rsidR="00610C07" w:rsidRPr="00B45580">
        <w:rPr>
          <w:rFonts w:ascii="Segoe UI" w:hAnsi="Segoe UI" w:cs="Segoe UI"/>
          <w:sz w:val="22"/>
        </w:rPr>
        <w:t xml:space="preserve"> license</w:t>
      </w:r>
    </w:p>
    <w:p w14:paraId="031FD05D" w14:textId="665F1DC2"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B45580">
        <w:rPr>
          <w:rFonts w:ascii="Segoe UI" w:hAnsi="Segoe UI" w:cs="Segoe UI"/>
          <w:b/>
          <w:bCs/>
          <w:color w:val="2E3335"/>
          <w:sz w:val="22"/>
        </w:rPr>
        <w:t>Constant currency basis</w:t>
      </w:r>
      <w:r w:rsidRPr="00B45580">
        <w:rPr>
          <w:rFonts w:ascii="Segoe UI" w:hAnsi="Segoe UI" w:cs="Segoe UI"/>
          <w:bCs/>
          <w:color w:val="2E3335"/>
          <w:sz w:val="22"/>
        </w:rPr>
        <w:t xml:space="preserve">: In </w:t>
      </w:r>
      <w:r w:rsidR="00E24F6A" w:rsidRPr="00B45580">
        <w:rPr>
          <w:rFonts w:ascii="Segoe UI" w:hAnsi="Segoe UI" w:cs="Segoe UI"/>
          <w:bCs/>
          <w:color w:val="2E3335"/>
          <w:sz w:val="22"/>
        </w:rPr>
        <w:t>1H</w:t>
      </w:r>
      <w:r w:rsidRPr="00B45580">
        <w:rPr>
          <w:rFonts w:ascii="Segoe UI" w:hAnsi="Segoe UI" w:cs="Segoe UI"/>
          <w:bCs/>
          <w:color w:val="2E3335"/>
          <w:sz w:val="22"/>
        </w:rPr>
        <w:t>18, revenues—net of the negative FX impact of €</w:t>
      </w:r>
      <w:r w:rsidR="00605271" w:rsidRPr="00B45580">
        <w:rPr>
          <w:rFonts w:ascii="Segoe UI" w:hAnsi="Segoe UI" w:cs="Segoe UI"/>
          <w:bCs/>
          <w:color w:val="2E3335"/>
          <w:sz w:val="22"/>
        </w:rPr>
        <w:t>48</w:t>
      </w:r>
      <w:r w:rsidRPr="00B45580">
        <w:rPr>
          <w:rFonts w:ascii="Segoe UI" w:hAnsi="Segoe UI" w:cs="Segoe UI"/>
          <w:bCs/>
          <w:color w:val="2E3335"/>
          <w:sz w:val="22"/>
        </w:rPr>
        <w:t>.</w:t>
      </w:r>
      <w:r w:rsidR="00605271" w:rsidRPr="00B45580">
        <w:rPr>
          <w:rFonts w:ascii="Segoe UI" w:hAnsi="Segoe UI" w:cs="Segoe UI"/>
          <w:bCs/>
          <w:color w:val="2E3335"/>
          <w:sz w:val="22"/>
        </w:rPr>
        <w:t>1</w:t>
      </w:r>
      <w:r w:rsidRPr="00B45580">
        <w:rPr>
          <w:rFonts w:ascii="Segoe UI" w:hAnsi="Segoe UI" w:cs="Segoe UI"/>
          <w:bCs/>
          <w:color w:val="2E3335"/>
          <w:sz w:val="22"/>
        </w:rPr>
        <w:t>m</w:t>
      </w:r>
      <w:r w:rsidR="00E24F6A" w:rsidRPr="00B45580">
        <w:rPr>
          <w:rFonts w:ascii="Segoe UI" w:hAnsi="Segoe UI" w:cs="Segoe UI"/>
          <w:bCs/>
          <w:color w:val="2E3335"/>
          <w:sz w:val="22"/>
        </w:rPr>
        <w:t>—reached €</w:t>
      </w:r>
      <w:r w:rsidR="00605271" w:rsidRPr="00B45580">
        <w:rPr>
          <w:rFonts w:ascii="Segoe UI" w:hAnsi="Segoe UI" w:cs="Segoe UI"/>
          <w:bCs/>
          <w:color w:val="2E3335"/>
          <w:sz w:val="22"/>
        </w:rPr>
        <w:t>595</w:t>
      </w:r>
      <w:r w:rsidR="00E24F6A" w:rsidRPr="00B45580">
        <w:rPr>
          <w:rFonts w:ascii="Segoe UI" w:hAnsi="Segoe UI" w:cs="Segoe UI"/>
          <w:bCs/>
          <w:color w:val="2E3335"/>
          <w:sz w:val="22"/>
        </w:rPr>
        <w:t>.</w:t>
      </w:r>
      <w:r w:rsidR="00605271" w:rsidRPr="00B45580">
        <w:rPr>
          <w:rFonts w:ascii="Segoe UI" w:hAnsi="Segoe UI" w:cs="Segoe UI"/>
          <w:bCs/>
          <w:color w:val="2E3335"/>
          <w:sz w:val="22"/>
        </w:rPr>
        <w:t>7</w:t>
      </w:r>
      <w:r w:rsidR="00E24F6A" w:rsidRPr="00B45580">
        <w:rPr>
          <w:rFonts w:ascii="Segoe UI" w:hAnsi="Segoe UI" w:cs="Segoe UI"/>
          <w:bCs/>
          <w:color w:val="2E3335"/>
          <w:sz w:val="22"/>
        </w:rPr>
        <w:t>m (+1</w:t>
      </w:r>
      <w:r w:rsidR="007759C7" w:rsidRPr="00B45580">
        <w:rPr>
          <w:rFonts w:ascii="Segoe UI" w:hAnsi="Segoe UI" w:cs="Segoe UI"/>
          <w:bCs/>
          <w:color w:val="2E3335"/>
          <w:sz w:val="22"/>
        </w:rPr>
        <w:t>1</w:t>
      </w:r>
      <w:r w:rsidR="00E24F6A" w:rsidRPr="00B45580">
        <w:rPr>
          <w:rFonts w:ascii="Segoe UI" w:hAnsi="Segoe UI" w:cs="Segoe UI"/>
          <w:bCs/>
          <w:color w:val="2E3335"/>
          <w:sz w:val="22"/>
        </w:rPr>
        <w:t>.</w:t>
      </w:r>
      <w:r w:rsidR="007759C7" w:rsidRPr="00B45580">
        <w:rPr>
          <w:rFonts w:ascii="Segoe UI" w:hAnsi="Segoe UI" w:cs="Segoe UI"/>
          <w:bCs/>
          <w:color w:val="2E3335"/>
          <w:sz w:val="22"/>
        </w:rPr>
        <w:t>4</w:t>
      </w:r>
      <w:r w:rsidR="00E24F6A" w:rsidRPr="00B45580">
        <w:rPr>
          <w:rFonts w:ascii="Segoe UI" w:hAnsi="Segoe UI" w:cs="Segoe UI"/>
          <w:bCs/>
          <w:color w:val="2E3335"/>
          <w:sz w:val="22"/>
        </w:rPr>
        <w:t>% y-o-y), while 2Q18 revenues—net of the negative FX impact of €2</w:t>
      </w:r>
      <w:r w:rsidR="007759C7" w:rsidRPr="00B45580">
        <w:rPr>
          <w:rFonts w:ascii="Segoe UI" w:hAnsi="Segoe UI" w:cs="Segoe UI"/>
          <w:bCs/>
          <w:color w:val="2E3335"/>
          <w:sz w:val="22"/>
        </w:rPr>
        <w:t>5</w:t>
      </w:r>
      <w:r w:rsidR="00E24F6A" w:rsidRPr="00B45580">
        <w:rPr>
          <w:rFonts w:ascii="Segoe UI" w:hAnsi="Segoe UI" w:cs="Segoe UI"/>
          <w:bCs/>
          <w:color w:val="2E3335"/>
          <w:sz w:val="22"/>
        </w:rPr>
        <w:t>.</w:t>
      </w:r>
      <w:r w:rsidR="007759C7" w:rsidRPr="00B45580">
        <w:rPr>
          <w:rFonts w:ascii="Segoe UI" w:hAnsi="Segoe UI" w:cs="Segoe UI"/>
          <w:bCs/>
          <w:color w:val="2E3335"/>
          <w:sz w:val="22"/>
        </w:rPr>
        <w:t>8</w:t>
      </w:r>
      <w:r w:rsidR="00E24F6A" w:rsidRPr="00B45580">
        <w:rPr>
          <w:rFonts w:ascii="Segoe UI" w:hAnsi="Segoe UI" w:cs="Segoe UI"/>
          <w:bCs/>
          <w:color w:val="2E3335"/>
          <w:sz w:val="22"/>
        </w:rPr>
        <w:t>m reached €2</w:t>
      </w:r>
      <w:r w:rsidR="007759C7" w:rsidRPr="00B45580">
        <w:rPr>
          <w:rFonts w:ascii="Segoe UI" w:hAnsi="Segoe UI" w:cs="Segoe UI"/>
          <w:bCs/>
          <w:color w:val="2E3335"/>
          <w:sz w:val="22"/>
        </w:rPr>
        <w:t>9</w:t>
      </w:r>
      <w:r w:rsidR="00E24F6A" w:rsidRPr="00B45580">
        <w:rPr>
          <w:rFonts w:ascii="Segoe UI" w:hAnsi="Segoe UI" w:cs="Segoe UI"/>
          <w:bCs/>
          <w:color w:val="2E3335"/>
          <w:sz w:val="22"/>
        </w:rPr>
        <w:t>2.</w:t>
      </w:r>
      <w:r w:rsidR="007759C7" w:rsidRPr="00B45580">
        <w:rPr>
          <w:rFonts w:ascii="Segoe UI" w:hAnsi="Segoe UI" w:cs="Segoe UI"/>
          <w:bCs/>
          <w:color w:val="2E3335"/>
          <w:sz w:val="22"/>
        </w:rPr>
        <w:t>7</w:t>
      </w:r>
      <w:r w:rsidR="00E24F6A" w:rsidRPr="00B45580">
        <w:rPr>
          <w:rFonts w:ascii="Segoe UI" w:hAnsi="Segoe UI" w:cs="Segoe UI"/>
          <w:bCs/>
          <w:color w:val="2E3335"/>
          <w:sz w:val="22"/>
        </w:rPr>
        <w:t>m</w:t>
      </w:r>
      <w:r w:rsidR="00E70009" w:rsidRPr="00B45580">
        <w:rPr>
          <w:rFonts w:ascii="Segoe UI" w:hAnsi="Segoe UI" w:cs="Segoe UI"/>
          <w:bCs/>
          <w:color w:val="2E3335"/>
          <w:sz w:val="22"/>
        </w:rPr>
        <w:t xml:space="preserve"> (+1</w:t>
      </w:r>
      <w:r w:rsidR="007759C7" w:rsidRPr="00B45580">
        <w:rPr>
          <w:rFonts w:ascii="Segoe UI" w:hAnsi="Segoe UI" w:cs="Segoe UI"/>
          <w:bCs/>
          <w:color w:val="2E3335"/>
          <w:sz w:val="22"/>
        </w:rPr>
        <w:t>0</w:t>
      </w:r>
      <w:r w:rsidR="00E70009" w:rsidRPr="00B45580">
        <w:rPr>
          <w:rFonts w:ascii="Segoe UI" w:hAnsi="Segoe UI" w:cs="Segoe UI"/>
          <w:bCs/>
          <w:color w:val="2E3335"/>
          <w:sz w:val="22"/>
        </w:rPr>
        <w:t>.</w:t>
      </w:r>
      <w:r w:rsidR="007759C7" w:rsidRPr="00B45580">
        <w:rPr>
          <w:rFonts w:ascii="Segoe UI" w:hAnsi="Segoe UI" w:cs="Segoe UI"/>
          <w:bCs/>
          <w:color w:val="2E3335"/>
          <w:sz w:val="22"/>
        </w:rPr>
        <w:t>1</w:t>
      </w:r>
      <w:r w:rsidR="00E70009" w:rsidRPr="00B45580">
        <w:rPr>
          <w:rFonts w:ascii="Segoe UI" w:hAnsi="Segoe UI" w:cs="Segoe UI"/>
          <w:bCs/>
          <w:color w:val="2E3335"/>
          <w:sz w:val="22"/>
        </w:rPr>
        <w:t>% y-o-y)</w:t>
      </w:r>
      <w:r w:rsidR="002053B0" w:rsidRPr="00B45580">
        <w:rPr>
          <w:rFonts w:ascii="Segoe UI" w:hAnsi="Segoe UI" w:cs="Segoe UI"/>
          <w:bCs/>
          <w:color w:val="2E3335"/>
          <w:sz w:val="22"/>
        </w:rPr>
        <w:t>.</w:t>
      </w:r>
    </w:p>
    <w:p w14:paraId="768941A5" w14:textId="77777777" w:rsidR="005A06B9" w:rsidRPr="00B45580" w:rsidRDefault="005A06B9" w:rsidP="005A06B9">
      <w:pPr>
        <w:pStyle w:val="Header"/>
        <w:spacing w:before="240" w:after="240"/>
        <w:ind w:right="-760"/>
        <w:rPr>
          <w:rFonts w:ascii="Segoe UI" w:hAnsi="Segoe UI" w:cs="Segoe UI"/>
          <w:b/>
          <w:bCs/>
          <w:color w:val="2E3335"/>
          <w:sz w:val="22"/>
        </w:rPr>
      </w:pPr>
      <w:r w:rsidRPr="00B45580">
        <w:rPr>
          <w:rFonts w:ascii="Segoe UI" w:hAnsi="Segoe UI" w:cs="Segoe UI"/>
          <w:b/>
          <w:bCs/>
          <w:color w:val="2E3335"/>
          <w:sz w:val="22"/>
        </w:rPr>
        <w:t>GROSS GAMING REVENUE &amp; Payout</w:t>
      </w:r>
    </w:p>
    <w:p w14:paraId="0C3C86CF" w14:textId="0CD3CE17" w:rsidR="00D313C0" w:rsidRPr="00B45580" w:rsidRDefault="00392E07" w:rsidP="00294B5F">
      <w:pPr>
        <w:pStyle w:val="Header"/>
        <w:widowControl/>
        <w:numPr>
          <w:ilvl w:val="0"/>
          <w:numId w:val="33"/>
        </w:numPr>
        <w:tabs>
          <w:tab w:val="clear" w:pos="4513"/>
          <w:tab w:val="clear" w:pos="9026"/>
        </w:tabs>
        <w:autoSpaceDE/>
        <w:autoSpaceDN/>
        <w:adjustRightInd/>
        <w:spacing w:after="120"/>
        <w:ind w:left="567" w:hanging="283"/>
        <w:jc w:val="both"/>
        <w:rPr>
          <w:rFonts w:ascii="Segoe UI" w:hAnsi="Segoe UI" w:cs="Segoe UI"/>
          <w:bCs/>
          <w:color w:val="2E3335"/>
          <w:sz w:val="22"/>
        </w:rPr>
      </w:pPr>
      <w:r w:rsidRPr="00B45580">
        <w:rPr>
          <w:rFonts w:ascii="Segoe UI" w:hAnsi="Segoe UI" w:cs="Segoe UI"/>
          <w:bCs/>
          <w:noProof/>
          <w:color w:val="2E3335"/>
          <w:sz w:val="22"/>
          <w:lang w:val="el-GR" w:eastAsia="el-GR"/>
        </w:rPr>
        <w:drawing>
          <wp:anchor distT="0" distB="0" distL="114300" distR="114300" simplePos="0" relativeHeight="251688448" behindDoc="0" locked="0" layoutInCell="1" allowOverlap="1" wp14:anchorId="5602592D" wp14:editId="2972E0D8">
            <wp:simplePos x="0" y="0"/>
            <wp:positionH relativeFrom="column">
              <wp:posOffset>2960370</wp:posOffset>
            </wp:positionH>
            <wp:positionV relativeFrom="paragraph">
              <wp:posOffset>377190</wp:posOffset>
            </wp:positionV>
            <wp:extent cx="3239770" cy="280416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2804160"/>
                    </a:xfrm>
                    <a:prstGeom prst="rect">
                      <a:avLst/>
                    </a:prstGeom>
                    <a:noFill/>
                  </pic:spPr>
                </pic:pic>
              </a:graphicData>
            </a:graphic>
            <wp14:sizeRelH relativeFrom="margin">
              <wp14:pctWidth>0</wp14:pctWidth>
            </wp14:sizeRelH>
            <wp14:sizeRelV relativeFrom="margin">
              <wp14:pctHeight>0</wp14:pctHeight>
            </wp14:sizeRelV>
          </wp:anchor>
        </w:drawing>
      </w:r>
      <w:r w:rsidR="00D313C0" w:rsidRPr="00B45580">
        <w:rPr>
          <w:rFonts w:ascii="Segoe UI" w:hAnsi="Segoe UI" w:cs="Segoe UI"/>
          <w:bCs/>
          <w:color w:val="2E3335"/>
          <w:sz w:val="22"/>
        </w:rPr>
        <w:t xml:space="preserve">Gross Gaming Revenue (GGR) from continuing operations increased by 0.7% </w:t>
      </w:r>
      <w:bookmarkStart w:id="7" w:name="_Hlk522522468"/>
      <w:r w:rsidR="00D313C0" w:rsidRPr="00B45580">
        <w:rPr>
          <w:rFonts w:ascii="Segoe UI" w:hAnsi="Segoe UI" w:cs="Segoe UI"/>
          <w:bCs/>
          <w:color w:val="2E3335"/>
          <w:sz w:val="22"/>
        </w:rPr>
        <w:t xml:space="preserve">(€+1.8m to €275.6m) year over year </w:t>
      </w:r>
      <w:r w:rsidR="00E27A77" w:rsidRPr="00B45580">
        <w:rPr>
          <w:rFonts w:ascii="Segoe UI" w:hAnsi="Segoe UI" w:cs="Segoe UI"/>
          <w:bCs/>
          <w:color w:val="2E3335"/>
          <w:sz w:val="22"/>
        </w:rPr>
        <w:t>supported by</w:t>
      </w:r>
      <w:r w:rsidR="00D313C0" w:rsidRPr="00B45580">
        <w:rPr>
          <w:rFonts w:ascii="Segoe UI" w:hAnsi="Segoe UI" w:cs="Segoe UI"/>
          <w:bCs/>
          <w:color w:val="2E3335"/>
          <w:sz w:val="22"/>
        </w:rPr>
        <w:t>:</w:t>
      </w:r>
      <w:bookmarkEnd w:id="7"/>
    </w:p>
    <w:p w14:paraId="090C6734" w14:textId="3F78E037" w:rsidR="00D313C0" w:rsidRPr="00B45580" w:rsidRDefault="00D313C0" w:rsidP="00D313C0">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bookmarkStart w:id="8" w:name="_Hlk522522536"/>
      <w:r w:rsidRPr="00B45580">
        <w:rPr>
          <w:rFonts w:ascii="Segoe UI" w:hAnsi="Segoe UI" w:cs="Segoe UI"/>
          <w:bCs/>
          <w:color w:val="2E3335"/>
          <w:sz w:val="22"/>
        </w:rPr>
        <w:t xml:space="preserve">the increase in our payout related GGR (+2.1% y-o-y or €+2.2m), following the stronger top line </w:t>
      </w:r>
      <w:r w:rsidR="00517028" w:rsidRPr="00B45580">
        <w:rPr>
          <w:rFonts w:ascii="Segoe UI" w:hAnsi="Segoe UI" w:cs="Segoe UI"/>
          <w:bCs/>
          <w:color w:val="2E3335"/>
          <w:sz w:val="22"/>
        </w:rPr>
        <w:t>growth of</w:t>
      </w:r>
      <w:r w:rsidR="00044F7D" w:rsidRPr="00B45580">
        <w:rPr>
          <w:rFonts w:ascii="Segoe UI" w:hAnsi="Segoe UI" w:cs="Segoe UI"/>
          <w:bCs/>
          <w:color w:val="2E3335"/>
          <w:sz w:val="22"/>
        </w:rPr>
        <w:t xml:space="preserve"> our</w:t>
      </w:r>
      <w:r w:rsidR="00517028" w:rsidRPr="00B45580">
        <w:rPr>
          <w:rFonts w:ascii="Segoe UI" w:hAnsi="Segoe UI" w:cs="Segoe UI"/>
          <w:bCs/>
          <w:color w:val="2E3335"/>
          <w:sz w:val="22"/>
        </w:rPr>
        <w:t xml:space="preserve"> licensed operations </w:t>
      </w:r>
      <w:r w:rsidRPr="00B45580">
        <w:rPr>
          <w:rFonts w:ascii="Segoe UI" w:hAnsi="Segoe UI" w:cs="Segoe UI"/>
          <w:bCs/>
          <w:color w:val="2E3335"/>
          <w:sz w:val="22"/>
        </w:rPr>
        <w:t>(+3.6% y-o-y on wagers</w:t>
      </w:r>
      <w:r w:rsidRPr="00B45580">
        <w:rPr>
          <w:rFonts w:ascii="Segoe UI" w:hAnsi="Segoe UI" w:cs="Segoe UI"/>
          <w:bCs/>
          <w:color w:val="2E3335"/>
          <w:sz w:val="22"/>
          <w:vertAlign w:val="superscript"/>
        </w:rPr>
        <w:footnoteReference w:id="2"/>
      </w:r>
      <w:r w:rsidRPr="00B45580">
        <w:rPr>
          <w:rFonts w:ascii="Segoe UI" w:hAnsi="Segoe UI" w:cs="Segoe UI"/>
          <w:bCs/>
          <w:color w:val="2E3335"/>
          <w:sz w:val="22"/>
        </w:rPr>
        <w:t xml:space="preserve">), which came at an increased average Payout. YTD average Payout Ratio was up by 0.4pps vs. LY (71.5% vs. 71.1%) primarily due to an increasing payout trend </w:t>
      </w:r>
      <w:r w:rsidR="00517028" w:rsidRPr="00B45580">
        <w:rPr>
          <w:rFonts w:ascii="Segoe UI" w:hAnsi="Segoe UI" w:cs="Segoe UI"/>
          <w:bCs/>
          <w:color w:val="2E3335"/>
          <w:sz w:val="22"/>
        </w:rPr>
        <w:t>i</w:t>
      </w:r>
      <w:r w:rsidRPr="00B45580">
        <w:rPr>
          <w:rFonts w:ascii="Segoe UI" w:hAnsi="Segoe UI" w:cs="Segoe UI"/>
          <w:bCs/>
          <w:color w:val="2E3335"/>
          <w:sz w:val="22"/>
        </w:rPr>
        <w:t>n Bulgaria</w:t>
      </w:r>
      <w:r w:rsidR="004B2E83" w:rsidRPr="00B45580">
        <w:rPr>
          <w:rFonts w:ascii="Segoe UI" w:hAnsi="Segoe UI" w:cs="Segoe UI"/>
          <w:bCs/>
          <w:color w:val="2E3335"/>
          <w:sz w:val="22"/>
        </w:rPr>
        <w:t xml:space="preserve"> as well as its increasing wagers contribution</w:t>
      </w:r>
      <w:r w:rsidRPr="00B45580">
        <w:rPr>
          <w:rFonts w:ascii="Segoe UI" w:hAnsi="Segoe UI" w:cs="Segoe UI"/>
          <w:bCs/>
          <w:color w:val="2E3335"/>
          <w:sz w:val="22"/>
        </w:rPr>
        <w:t xml:space="preserve"> </w:t>
      </w:r>
      <w:r w:rsidR="002B7972" w:rsidRPr="00B45580">
        <w:rPr>
          <w:rFonts w:ascii="Segoe UI" w:hAnsi="Segoe UI" w:cs="Segoe UI"/>
          <w:bCs/>
          <w:color w:val="2E3335"/>
          <w:sz w:val="22"/>
        </w:rPr>
        <w:t>and the increasing wagers contribution of Poland</w:t>
      </w:r>
      <w:r w:rsidR="00BE2DE3" w:rsidRPr="00B45580">
        <w:rPr>
          <w:rFonts w:ascii="Segoe UI" w:hAnsi="Segoe UI" w:cs="Segoe UI"/>
          <w:bCs/>
          <w:color w:val="2E3335"/>
          <w:sz w:val="22"/>
        </w:rPr>
        <w:t xml:space="preserve">, in part offset by </w:t>
      </w:r>
      <w:r w:rsidRPr="00B45580">
        <w:rPr>
          <w:rFonts w:ascii="Segoe UI" w:hAnsi="Segoe UI" w:cs="Segoe UI"/>
          <w:bCs/>
          <w:color w:val="2E3335"/>
          <w:sz w:val="22"/>
        </w:rPr>
        <w:t>the suspended license in Cyprus in 4Q 2017.</w:t>
      </w:r>
    </w:p>
    <w:p w14:paraId="3BDFEB9D" w14:textId="1E9C9E0F" w:rsidR="00D313C0" w:rsidRPr="00B45580" w:rsidRDefault="00D313C0" w:rsidP="00D313C0">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bookmarkStart w:id="10" w:name="_Hlk520821993"/>
      <w:r w:rsidRPr="00B45580">
        <w:rPr>
          <w:rFonts w:ascii="Segoe UI" w:hAnsi="Segoe UI" w:cs="Segoe UI"/>
          <w:bCs/>
          <w:color w:val="2E3335"/>
          <w:sz w:val="22"/>
        </w:rPr>
        <w:t xml:space="preserve">and </w:t>
      </w:r>
      <w:bookmarkEnd w:id="10"/>
      <w:r w:rsidR="00044F7D" w:rsidRPr="00B45580">
        <w:rPr>
          <w:rFonts w:ascii="Segoe UI" w:hAnsi="Segoe UI" w:cs="Segoe UI"/>
          <w:bCs/>
          <w:color w:val="2E3335"/>
          <w:sz w:val="22"/>
        </w:rPr>
        <w:t xml:space="preserve">a </w:t>
      </w:r>
      <w:r w:rsidRPr="00B45580">
        <w:rPr>
          <w:rFonts w:ascii="Segoe UI" w:hAnsi="Segoe UI" w:cs="Segoe UI"/>
          <w:bCs/>
          <w:color w:val="2E3335"/>
          <w:sz w:val="22"/>
        </w:rPr>
        <w:t xml:space="preserve">marginal </w:t>
      </w:r>
      <w:r w:rsidR="00044F7D" w:rsidRPr="00B45580">
        <w:rPr>
          <w:rFonts w:ascii="Segoe UI" w:hAnsi="Segoe UI" w:cs="Segoe UI"/>
          <w:bCs/>
          <w:color w:val="2E3335"/>
          <w:sz w:val="22"/>
        </w:rPr>
        <w:t xml:space="preserve">decrease </w:t>
      </w:r>
      <w:r w:rsidRPr="00B45580">
        <w:rPr>
          <w:rFonts w:ascii="Segoe UI" w:hAnsi="Segoe UI" w:cs="Segoe UI"/>
          <w:bCs/>
          <w:color w:val="2E3335"/>
          <w:sz w:val="22"/>
        </w:rPr>
        <w:t xml:space="preserve">of the non-payout related GGR </w:t>
      </w:r>
      <w:r w:rsidR="00044F7D" w:rsidRPr="00B45580">
        <w:rPr>
          <w:rFonts w:ascii="Segoe UI" w:hAnsi="Segoe UI" w:cs="Segoe UI"/>
          <w:bCs/>
          <w:color w:val="2E3335"/>
          <w:sz w:val="22"/>
        </w:rPr>
        <w:t>(</w:t>
      </w:r>
      <w:r w:rsidRPr="00B45580">
        <w:rPr>
          <w:rFonts w:ascii="Segoe UI" w:hAnsi="Segoe UI" w:cs="Segoe UI"/>
          <w:bCs/>
          <w:color w:val="2E3335"/>
          <w:sz w:val="22"/>
        </w:rPr>
        <w:t>€</w:t>
      </w:r>
      <w:r w:rsidR="00044F7D" w:rsidRPr="00B45580">
        <w:rPr>
          <w:rFonts w:ascii="Segoe UI" w:hAnsi="Segoe UI" w:cs="Segoe UI"/>
          <w:bCs/>
          <w:color w:val="2E3335"/>
          <w:sz w:val="22"/>
        </w:rPr>
        <w:t>-</w:t>
      </w:r>
      <w:r w:rsidRPr="00B45580">
        <w:rPr>
          <w:rFonts w:ascii="Segoe UI" w:hAnsi="Segoe UI" w:cs="Segoe UI"/>
          <w:bCs/>
          <w:color w:val="2E3335"/>
          <w:sz w:val="22"/>
        </w:rPr>
        <w:t>0.</w:t>
      </w:r>
      <w:r w:rsidR="00044F7D" w:rsidRPr="00B45580">
        <w:rPr>
          <w:rFonts w:ascii="Segoe UI" w:hAnsi="Segoe UI" w:cs="Segoe UI"/>
          <w:bCs/>
          <w:color w:val="2E3335"/>
          <w:sz w:val="22"/>
        </w:rPr>
        <w:t>4</w:t>
      </w:r>
      <w:r w:rsidRPr="00B45580">
        <w:rPr>
          <w:rFonts w:ascii="Segoe UI" w:hAnsi="Segoe UI" w:cs="Segoe UI"/>
          <w:bCs/>
          <w:color w:val="2E3335"/>
          <w:sz w:val="22"/>
        </w:rPr>
        <w:t>m</w:t>
      </w:r>
      <w:r w:rsidR="00044F7D" w:rsidRPr="00B45580">
        <w:rPr>
          <w:rFonts w:ascii="Segoe UI" w:hAnsi="Segoe UI" w:cs="Segoe UI"/>
          <w:bCs/>
          <w:color w:val="2E3335"/>
          <w:sz w:val="22"/>
        </w:rPr>
        <w:t xml:space="preserve"> y-o-y</w:t>
      </w:r>
      <w:r w:rsidRPr="00B45580">
        <w:rPr>
          <w:rFonts w:ascii="Segoe UI" w:hAnsi="Segoe UI" w:cs="Segoe UI"/>
          <w:bCs/>
          <w:color w:val="2E3335"/>
          <w:sz w:val="22"/>
        </w:rPr>
        <w:t xml:space="preserve">) </w:t>
      </w:r>
    </w:p>
    <w:bookmarkEnd w:id="8"/>
    <w:p w14:paraId="185EC8F1" w14:textId="77777777" w:rsidR="00D313C0" w:rsidRPr="00B45580" w:rsidRDefault="00D313C0" w:rsidP="00D313C0">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B45580">
        <w:rPr>
          <w:rFonts w:ascii="Segoe UI" w:hAnsi="Segoe UI" w:cs="Segoe UI"/>
          <w:bCs/>
          <w:color w:val="2E3335"/>
          <w:sz w:val="22"/>
        </w:rPr>
        <w:t>In 2Q18, GGR from continuing operations decreased by -1.2% (or €-1.6m) year over year driven by:</w:t>
      </w:r>
    </w:p>
    <w:p w14:paraId="074F9667" w14:textId="77C8D9A6" w:rsidR="00D313C0" w:rsidRPr="00B45580" w:rsidRDefault="00D313C0" w:rsidP="00D313C0">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B45580">
        <w:rPr>
          <w:rFonts w:ascii="Segoe UI" w:hAnsi="Segoe UI" w:cs="Segoe UI"/>
          <w:bCs/>
          <w:color w:val="2E3335"/>
          <w:sz w:val="22"/>
        </w:rPr>
        <w:t xml:space="preserve">the decrease of the non-payout related GGR (-4.8% y-o-y or €-4.1m) </w:t>
      </w:r>
      <w:r w:rsidR="002F5782" w:rsidRPr="00B45580">
        <w:rPr>
          <w:rFonts w:ascii="Segoe UI" w:hAnsi="Segoe UI" w:cs="Segoe UI"/>
          <w:bCs/>
          <w:color w:val="2E3335"/>
          <w:sz w:val="22"/>
        </w:rPr>
        <w:t xml:space="preserve">largely </w:t>
      </w:r>
      <w:r w:rsidRPr="00B45580">
        <w:rPr>
          <w:rFonts w:ascii="Segoe UI" w:hAnsi="Segoe UI" w:cs="Segoe UI"/>
          <w:bCs/>
          <w:color w:val="2E3335"/>
          <w:sz w:val="22"/>
        </w:rPr>
        <w:t>due to</w:t>
      </w:r>
      <w:r w:rsidR="002F5782" w:rsidRPr="00B45580">
        <w:rPr>
          <w:rFonts w:ascii="Segoe UI" w:hAnsi="Segoe UI" w:cs="Segoe UI"/>
          <w:bCs/>
          <w:color w:val="2E3335"/>
          <w:sz w:val="22"/>
        </w:rPr>
        <w:t xml:space="preserve"> the revenue shortfall </w:t>
      </w:r>
      <w:r w:rsidRPr="00B45580">
        <w:rPr>
          <w:rFonts w:ascii="Segoe UI" w:hAnsi="Segoe UI" w:cs="Segoe UI"/>
          <w:bCs/>
          <w:color w:val="2E3335"/>
          <w:sz w:val="22"/>
        </w:rPr>
        <w:t>in Australia</w:t>
      </w:r>
      <w:r w:rsidR="002F5782" w:rsidRPr="00B45580">
        <w:rPr>
          <w:rFonts w:ascii="Segoe UI" w:hAnsi="Segoe UI" w:cs="Segoe UI"/>
          <w:bCs/>
          <w:color w:val="2E3335"/>
          <w:sz w:val="22"/>
        </w:rPr>
        <w:t xml:space="preserve"> </w:t>
      </w:r>
      <w:r w:rsidR="002F5782" w:rsidRPr="00B45580">
        <w:rPr>
          <w:rFonts w:ascii="Segoe UI" w:hAnsi="Segoe UI" w:cs="Segoe UI"/>
          <w:sz w:val="22"/>
        </w:rPr>
        <w:t>(software license right sale in 2Q17)</w:t>
      </w:r>
      <w:r w:rsidRPr="00B45580">
        <w:rPr>
          <w:rFonts w:ascii="Segoe UI" w:hAnsi="Segoe UI" w:cs="Segoe UI"/>
          <w:bCs/>
          <w:color w:val="2E3335"/>
          <w:sz w:val="22"/>
        </w:rPr>
        <w:t xml:space="preserve"> </w:t>
      </w:r>
    </w:p>
    <w:p w14:paraId="1349A086" w14:textId="13D5BB3D" w:rsidR="00D313C0" w:rsidRPr="00B45580" w:rsidRDefault="00CD241F" w:rsidP="00D313C0">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r w:rsidRPr="00B45580">
        <w:rPr>
          <w:rFonts w:ascii="Segoe UI" w:hAnsi="Segoe UI" w:cs="Segoe UI"/>
          <w:bCs/>
          <w:color w:val="2E3335"/>
          <w:sz w:val="22"/>
        </w:rPr>
        <w:lastRenderedPageBreak/>
        <w:t xml:space="preserve">partially </w:t>
      </w:r>
      <w:r w:rsidR="00D313C0" w:rsidRPr="00B45580">
        <w:rPr>
          <w:rFonts w:ascii="Segoe UI" w:hAnsi="Segoe UI" w:cs="Segoe UI"/>
          <w:bCs/>
          <w:color w:val="2E3335"/>
          <w:sz w:val="22"/>
        </w:rPr>
        <w:t>counterbalanced by the increase in our payout related GGR (+4.8% y-o-y or €+2.5m)</w:t>
      </w:r>
      <w:r w:rsidRPr="00B45580">
        <w:rPr>
          <w:rFonts w:ascii="Segoe UI" w:hAnsi="Segoe UI" w:cs="Segoe UI"/>
          <w:bCs/>
          <w:color w:val="2E3335"/>
          <w:sz w:val="22"/>
        </w:rPr>
        <w:t xml:space="preserve"> following the better topline performance of our licensed operations (+2.9% y-o-y on wagers) </w:t>
      </w:r>
      <w:r w:rsidR="004509C4" w:rsidRPr="00B45580">
        <w:rPr>
          <w:rFonts w:ascii="Segoe UI" w:hAnsi="Segoe UI" w:cs="Segoe UI"/>
          <w:bCs/>
          <w:color w:val="2E3335"/>
          <w:sz w:val="22"/>
        </w:rPr>
        <w:t>supported further by</w:t>
      </w:r>
      <w:r w:rsidRPr="00B45580">
        <w:rPr>
          <w:rFonts w:ascii="Segoe UI" w:hAnsi="Segoe UI" w:cs="Segoe UI"/>
          <w:bCs/>
          <w:color w:val="2E3335"/>
          <w:sz w:val="22"/>
        </w:rPr>
        <w:t xml:space="preserve"> a lower recorded </w:t>
      </w:r>
      <w:r w:rsidR="004509C4" w:rsidRPr="00B45580">
        <w:rPr>
          <w:rFonts w:ascii="Segoe UI" w:hAnsi="Segoe UI" w:cs="Segoe UI"/>
          <w:bCs/>
          <w:color w:val="2E3335"/>
          <w:sz w:val="22"/>
        </w:rPr>
        <w:t xml:space="preserve">average </w:t>
      </w:r>
      <w:r w:rsidRPr="00B45580">
        <w:rPr>
          <w:rFonts w:ascii="Segoe UI" w:hAnsi="Segoe UI" w:cs="Segoe UI"/>
          <w:bCs/>
          <w:color w:val="2E3335"/>
          <w:sz w:val="22"/>
        </w:rPr>
        <w:t>Payout Ratio</w:t>
      </w:r>
      <w:r w:rsidR="00D313C0" w:rsidRPr="00B45580">
        <w:rPr>
          <w:rFonts w:ascii="Segoe UI" w:hAnsi="Segoe UI" w:cs="Segoe UI"/>
          <w:bCs/>
          <w:color w:val="2E3335"/>
          <w:sz w:val="22"/>
        </w:rPr>
        <w:t xml:space="preserve">. In 2Q18 the average Payout Ratio </w:t>
      </w:r>
      <w:r w:rsidR="004509C4" w:rsidRPr="00B45580">
        <w:rPr>
          <w:rFonts w:ascii="Segoe UI" w:hAnsi="Segoe UI" w:cs="Segoe UI"/>
          <w:bCs/>
          <w:color w:val="2E3335"/>
          <w:sz w:val="22"/>
        </w:rPr>
        <w:t>improved</w:t>
      </w:r>
      <w:r w:rsidR="00D313C0" w:rsidRPr="00B45580">
        <w:rPr>
          <w:rFonts w:ascii="Segoe UI" w:hAnsi="Segoe UI" w:cs="Segoe UI"/>
          <w:bCs/>
          <w:color w:val="2E3335"/>
          <w:sz w:val="22"/>
        </w:rPr>
        <w:t xml:space="preserve"> by -0.5pps vs. 2Q17 (71.3% vs. 71.8%).</w:t>
      </w:r>
    </w:p>
    <w:p w14:paraId="7B124A84" w14:textId="77777777" w:rsidR="005A06B9" w:rsidRPr="00D77146" w:rsidRDefault="005A06B9" w:rsidP="005A06B9">
      <w:pPr>
        <w:pStyle w:val="Header"/>
        <w:spacing w:before="240" w:after="240"/>
        <w:ind w:right="-760"/>
        <w:rPr>
          <w:rFonts w:ascii="Segoe UI" w:hAnsi="Segoe UI" w:cs="Segoe UI"/>
          <w:b/>
          <w:bCs/>
          <w:color w:val="2E3335"/>
          <w:sz w:val="22"/>
        </w:rPr>
      </w:pPr>
      <w:r w:rsidRPr="00B45580">
        <w:rPr>
          <w:rFonts w:ascii="Segoe UI" w:hAnsi="Segoe UI" w:cs="Segoe UI"/>
          <w:b/>
          <w:bCs/>
          <w:color w:val="2E3335"/>
          <w:sz w:val="22"/>
        </w:rPr>
        <w:t>EBITDA &amp; EBITDA MARGINS</w:t>
      </w:r>
      <w:r w:rsidRPr="00B45580">
        <w:rPr>
          <w:rStyle w:val="FootnoteReference"/>
          <w:rFonts w:ascii="Segoe UI" w:hAnsi="Segoe UI" w:cs="Segoe UI"/>
          <w:b/>
          <w:bCs/>
          <w:color w:val="2E3335"/>
          <w:sz w:val="22"/>
        </w:rPr>
        <w:footnoteReference w:id="3"/>
      </w:r>
    </w:p>
    <w:p w14:paraId="07C1B519" w14:textId="14E19FF2"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000000" w:themeColor="text1"/>
          <w:sz w:val="22"/>
        </w:rPr>
      </w:pPr>
      <w:r w:rsidRPr="00B45580">
        <w:rPr>
          <w:rFonts w:ascii="Segoe UI" w:hAnsi="Segoe UI" w:cs="Segoe UI"/>
          <w:b/>
          <w:bCs/>
          <w:color w:val="2E3335"/>
          <w:sz w:val="22"/>
        </w:rPr>
        <w:t>EBITDA</w:t>
      </w:r>
      <w:r w:rsidRPr="00B45580">
        <w:rPr>
          <w:rFonts w:ascii="Segoe UI" w:hAnsi="Segoe UI" w:cs="Segoe UI"/>
          <w:bCs/>
          <w:color w:val="000000" w:themeColor="text1"/>
          <w:sz w:val="22"/>
        </w:rPr>
        <w:t xml:space="preserve">, </w:t>
      </w:r>
      <w:bookmarkStart w:id="11" w:name="_Hlk522522846"/>
      <w:r w:rsidRPr="00B45580">
        <w:rPr>
          <w:rFonts w:ascii="Segoe UI" w:hAnsi="Segoe UI" w:cs="Segoe UI"/>
          <w:bCs/>
          <w:color w:val="000000" w:themeColor="text1"/>
          <w:sz w:val="22"/>
        </w:rPr>
        <w:t>from continuing operations, developed to €</w:t>
      </w:r>
      <w:r w:rsidR="00986F46" w:rsidRPr="00B45580">
        <w:rPr>
          <w:rFonts w:ascii="Segoe UI" w:hAnsi="Segoe UI" w:cs="Segoe UI"/>
          <w:bCs/>
          <w:color w:val="000000" w:themeColor="text1"/>
          <w:sz w:val="22"/>
        </w:rPr>
        <w:t>80</w:t>
      </w:r>
      <w:r w:rsidRPr="00B45580">
        <w:rPr>
          <w:rFonts w:ascii="Segoe UI" w:hAnsi="Segoe UI" w:cs="Segoe UI"/>
          <w:bCs/>
          <w:color w:val="000000" w:themeColor="text1"/>
          <w:sz w:val="22"/>
        </w:rPr>
        <w:t>.</w:t>
      </w:r>
      <w:r w:rsidR="00986F46" w:rsidRPr="00B45580">
        <w:rPr>
          <w:rFonts w:ascii="Segoe UI" w:hAnsi="Segoe UI" w:cs="Segoe UI"/>
          <w:bCs/>
          <w:color w:val="000000" w:themeColor="text1"/>
          <w:sz w:val="22"/>
        </w:rPr>
        <w:t>1</w:t>
      </w:r>
      <w:r w:rsidRPr="00B45580">
        <w:rPr>
          <w:rFonts w:ascii="Segoe UI" w:hAnsi="Segoe UI" w:cs="Segoe UI"/>
          <w:bCs/>
          <w:color w:val="000000" w:themeColor="text1"/>
          <w:sz w:val="22"/>
        </w:rPr>
        <w:t xml:space="preserve">m in </w:t>
      </w:r>
      <w:r w:rsidR="00726A96" w:rsidRPr="00B45580">
        <w:rPr>
          <w:rFonts w:ascii="Segoe UI" w:hAnsi="Segoe UI" w:cs="Segoe UI"/>
          <w:bCs/>
          <w:color w:val="000000" w:themeColor="text1"/>
          <w:sz w:val="22"/>
        </w:rPr>
        <w:t>1H</w:t>
      </w:r>
      <w:r w:rsidRPr="00B45580">
        <w:rPr>
          <w:rFonts w:ascii="Segoe UI" w:hAnsi="Segoe UI" w:cs="Segoe UI"/>
          <w:bCs/>
          <w:color w:val="000000" w:themeColor="text1"/>
          <w:sz w:val="22"/>
        </w:rPr>
        <w:t xml:space="preserve">18, posting a </w:t>
      </w:r>
      <w:r w:rsidR="002431E7" w:rsidRPr="00B45580">
        <w:rPr>
          <w:rFonts w:ascii="Segoe UI" w:hAnsi="Segoe UI" w:cs="Segoe UI"/>
          <w:bCs/>
          <w:color w:val="000000" w:themeColor="text1"/>
          <w:sz w:val="22"/>
        </w:rPr>
        <w:t>de</w:t>
      </w:r>
      <w:r w:rsidRPr="00B45580">
        <w:rPr>
          <w:rFonts w:ascii="Segoe UI" w:hAnsi="Segoe UI" w:cs="Segoe UI"/>
          <w:bCs/>
          <w:color w:val="000000" w:themeColor="text1"/>
          <w:sz w:val="22"/>
        </w:rPr>
        <w:t xml:space="preserve">crease of </w:t>
      </w:r>
      <w:r w:rsidR="005C1B2C" w:rsidRPr="0038590C">
        <w:rPr>
          <w:rFonts w:ascii="Segoe UI" w:hAnsi="Segoe UI" w:cs="Segoe UI"/>
          <w:bCs/>
          <w:color w:val="000000" w:themeColor="text1"/>
          <w:sz w:val="22"/>
        </w:rPr>
        <w:t>-</w:t>
      </w:r>
      <w:r w:rsidR="002431E7" w:rsidRPr="00B45580">
        <w:rPr>
          <w:rFonts w:ascii="Segoe UI" w:hAnsi="Segoe UI" w:cs="Segoe UI"/>
          <w:bCs/>
          <w:color w:val="000000" w:themeColor="text1"/>
          <w:sz w:val="22"/>
        </w:rPr>
        <w:t>2</w:t>
      </w:r>
      <w:r w:rsidRPr="00B45580">
        <w:rPr>
          <w:rFonts w:ascii="Segoe UI" w:hAnsi="Segoe UI" w:cs="Segoe UI"/>
          <w:bCs/>
          <w:color w:val="000000" w:themeColor="text1"/>
          <w:sz w:val="22"/>
        </w:rPr>
        <w:t>.</w:t>
      </w:r>
      <w:r w:rsidR="002431E7" w:rsidRPr="00B45580">
        <w:rPr>
          <w:rFonts w:ascii="Segoe UI" w:hAnsi="Segoe UI" w:cs="Segoe UI"/>
          <w:bCs/>
          <w:color w:val="000000" w:themeColor="text1"/>
          <w:sz w:val="22"/>
        </w:rPr>
        <w:t>4</w:t>
      </w:r>
      <w:r w:rsidRPr="00B45580">
        <w:rPr>
          <w:rFonts w:ascii="Segoe UI" w:hAnsi="Segoe UI" w:cs="Segoe UI"/>
          <w:bCs/>
          <w:color w:val="000000" w:themeColor="text1"/>
          <w:sz w:val="22"/>
        </w:rPr>
        <w:t>% (€</w:t>
      </w:r>
      <w:r w:rsidR="002431E7" w:rsidRPr="00B45580">
        <w:rPr>
          <w:rFonts w:ascii="Segoe UI" w:hAnsi="Segoe UI" w:cs="Segoe UI"/>
          <w:bCs/>
          <w:color w:val="000000" w:themeColor="text1"/>
          <w:sz w:val="22"/>
        </w:rPr>
        <w:t>-2</w:t>
      </w:r>
      <w:r w:rsidRPr="00B45580">
        <w:rPr>
          <w:rFonts w:ascii="Segoe UI" w:hAnsi="Segoe UI" w:cs="Segoe UI"/>
          <w:bCs/>
          <w:color w:val="000000" w:themeColor="text1"/>
          <w:sz w:val="22"/>
        </w:rPr>
        <w:t>.</w:t>
      </w:r>
      <w:r w:rsidR="002431E7" w:rsidRPr="00B45580">
        <w:rPr>
          <w:rFonts w:ascii="Segoe UI" w:hAnsi="Segoe UI" w:cs="Segoe UI"/>
          <w:bCs/>
          <w:color w:val="000000" w:themeColor="text1"/>
          <w:sz w:val="22"/>
        </w:rPr>
        <w:t>0</w:t>
      </w:r>
      <w:r w:rsidRPr="00B45580">
        <w:rPr>
          <w:rFonts w:ascii="Segoe UI" w:hAnsi="Segoe UI" w:cs="Segoe UI"/>
          <w:bCs/>
          <w:color w:val="000000" w:themeColor="text1"/>
          <w:sz w:val="22"/>
        </w:rPr>
        <w:t xml:space="preserve">m) compared to the </w:t>
      </w:r>
      <w:r w:rsidR="00726A96" w:rsidRPr="00B45580">
        <w:rPr>
          <w:rFonts w:ascii="Segoe UI" w:hAnsi="Segoe UI" w:cs="Segoe UI"/>
          <w:bCs/>
          <w:color w:val="000000" w:themeColor="text1"/>
          <w:sz w:val="22"/>
        </w:rPr>
        <w:t>1H</w:t>
      </w:r>
      <w:r w:rsidRPr="00B45580">
        <w:rPr>
          <w:rFonts w:ascii="Segoe UI" w:hAnsi="Segoe UI" w:cs="Segoe UI"/>
          <w:bCs/>
          <w:color w:val="000000" w:themeColor="text1"/>
          <w:sz w:val="22"/>
        </w:rPr>
        <w:t>17 results</w:t>
      </w:r>
      <w:bookmarkEnd w:id="11"/>
      <w:r w:rsidRPr="00B45580">
        <w:rPr>
          <w:rFonts w:ascii="Segoe UI" w:hAnsi="Segoe UI" w:cs="Segoe UI"/>
          <w:bCs/>
          <w:color w:val="000000" w:themeColor="text1"/>
          <w:sz w:val="22"/>
        </w:rPr>
        <w:t>.</w:t>
      </w:r>
      <w:r w:rsidR="007573B6" w:rsidRPr="00B45580">
        <w:rPr>
          <w:rFonts w:ascii="Segoe UI" w:hAnsi="Segoe UI" w:cs="Segoe UI"/>
          <w:bCs/>
          <w:color w:val="000000" w:themeColor="text1"/>
          <w:sz w:val="22"/>
        </w:rPr>
        <w:t xml:space="preserve"> On a macro level, organic growth fully absorbed LY’s </w:t>
      </w:r>
      <w:r w:rsidR="007573B6" w:rsidRPr="00B45580">
        <w:rPr>
          <w:rFonts w:ascii="Segoe UI" w:hAnsi="Segoe UI" w:cs="Segoe UI"/>
          <w:color w:val="000000" w:themeColor="text1"/>
          <w:sz w:val="22"/>
        </w:rPr>
        <w:t>software license right sale in Australia but could not fully absorb the extremely adverse FX movement across markets (e.g. Turkey, Argentina</w:t>
      </w:r>
      <w:r w:rsidR="009B7B3A" w:rsidRPr="00B45580">
        <w:rPr>
          <w:rFonts w:ascii="Segoe UI" w:hAnsi="Segoe UI" w:cs="Segoe UI"/>
          <w:color w:val="000000" w:themeColor="text1"/>
          <w:sz w:val="22"/>
        </w:rPr>
        <w:t>,</w:t>
      </w:r>
      <w:r w:rsidR="007573B6" w:rsidRPr="00B45580">
        <w:rPr>
          <w:rFonts w:ascii="Segoe UI" w:hAnsi="Segoe UI" w:cs="Segoe UI"/>
          <w:color w:val="000000" w:themeColor="text1"/>
          <w:sz w:val="22"/>
        </w:rPr>
        <w:t xml:space="preserve"> the US</w:t>
      </w:r>
      <w:r w:rsidR="009B7B3A" w:rsidRPr="00B45580">
        <w:rPr>
          <w:rFonts w:ascii="Segoe UI" w:hAnsi="Segoe UI" w:cs="Segoe UI"/>
          <w:color w:val="000000" w:themeColor="text1"/>
          <w:sz w:val="22"/>
        </w:rPr>
        <w:t xml:space="preserve"> and Australia</w:t>
      </w:r>
      <w:r w:rsidR="007573B6" w:rsidRPr="00B45580">
        <w:rPr>
          <w:rFonts w:ascii="Segoe UI" w:hAnsi="Segoe UI" w:cs="Segoe UI"/>
          <w:color w:val="000000" w:themeColor="text1"/>
          <w:sz w:val="22"/>
        </w:rPr>
        <w:t>).</w:t>
      </w:r>
    </w:p>
    <w:p w14:paraId="2D4D3F66" w14:textId="23C05AC7"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bookmarkStart w:id="12" w:name="_Hlk522523840"/>
      <w:r w:rsidRPr="00B45580">
        <w:rPr>
          <w:rFonts w:ascii="Segoe UI" w:hAnsi="Segoe UI" w:cs="Segoe UI"/>
          <w:bCs/>
          <w:color w:val="2E3335"/>
          <w:sz w:val="22"/>
        </w:rPr>
        <w:t xml:space="preserve">The </w:t>
      </w:r>
      <w:r w:rsidR="002431E7" w:rsidRPr="00B45580">
        <w:rPr>
          <w:rFonts w:ascii="Segoe UI" w:hAnsi="Segoe UI" w:cs="Segoe UI"/>
          <w:bCs/>
          <w:color w:val="2E3335"/>
          <w:sz w:val="22"/>
        </w:rPr>
        <w:t>main drivers for th</w:t>
      </w:r>
      <w:r w:rsidR="001C5BBC" w:rsidRPr="00B45580">
        <w:rPr>
          <w:rFonts w:ascii="Segoe UI" w:hAnsi="Segoe UI" w:cs="Segoe UI"/>
          <w:bCs/>
          <w:color w:val="2E3335"/>
          <w:sz w:val="22"/>
        </w:rPr>
        <w:t>e</w:t>
      </w:r>
      <w:r w:rsidR="002431E7" w:rsidRPr="00B45580">
        <w:rPr>
          <w:rFonts w:ascii="Segoe UI" w:hAnsi="Segoe UI" w:cs="Segoe UI"/>
          <w:bCs/>
          <w:color w:val="2E3335"/>
          <w:sz w:val="22"/>
        </w:rPr>
        <w:t xml:space="preserve"> decrease in </w:t>
      </w:r>
      <w:r w:rsidR="00726A96" w:rsidRPr="00B45580">
        <w:rPr>
          <w:rFonts w:ascii="Segoe UI" w:hAnsi="Segoe UI" w:cs="Segoe UI"/>
          <w:bCs/>
          <w:color w:val="2E3335"/>
          <w:sz w:val="22"/>
        </w:rPr>
        <w:t>1H</w:t>
      </w:r>
      <w:r w:rsidRPr="00B45580">
        <w:rPr>
          <w:rFonts w:ascii="Segoe UI" w:hAnsi="Segoe UI" w:cs="Segoe UI"/>
          <w:bCs/>
          <w:color w:val="2E3335"/>
          <w:sz w:val="22"/>
        </w:rPr>
        <w:t xml:space="preserve">18 EBITDA, </w:t>
      </w:r>
      <w:r w:rsidR="005E00A9" w:rsidRPr="00B45580">
        <w:rPr>
          <w:rFonts w:ascii="Segoe UI" w:hAnsi="Segoe UI" w:cs="Segoe UI"/>
          <w:bCs/>
          <w:color w:val="2E3335"/>
          <w:sz w:val="22"/>
        </w:rPr>
        <w:t>overturning</w:t>
      </w:r>
      <w:r w:rsidR="009E68F7" w:rsidRPr="00B45580">
        <w:rPr>
          <w:rFonts w:ascii="Segoe UI" w:hAnsi="Segoe UI" w:cs="Segoe UI"/>
          <w:bCs/>
          <w:color w:val="2E3335"/>
          <w:sz w:val="22"/>
        </w:rPr>
        <w:t xml:space="preserve"> the</w:t>
      </w:r>
      <w:r w:rsidR="008A4FDC" w:rsidRPr="00B45580">
        <w:rPr>
          <w:rFonts w:ascii="Segoe UI" w:hAnsi="Segoe UI" w:cs="Segoe UI"/>
          <w:bCs/>
          <w:color w:val="2E3335"/>
          <w:sz w:val="22"/>
        </w:rPr>
        <w:t xml:space="preserve"> marginal</w:t>
      </w:r>
      <w:r w:rsidRPr="00B45580">
        <w:rPr>
          <w:rFonts w:ascii="Segoe UI" w:hAnsi="Segoe UI" w:cs="Segoe UI"/>
          <w:bCs/>
          <w:color w:val="2E3335"/>
          <w:sz w:val="22"/>
        </w:rPr>
        <w:t xml:space="preserve"> </w:t>
      </w:r>
      <w:r w:rsidR="002431E7" w:rsidRPr="00B45580">
        <w:rPr>
          <w:rFonts w:ascii="Segoe UI" w:hAnsi="Segoe UI" w:cs="Segoe UI"/>
          <w:bCs/>
          <w:color w:val="2E3335"/>
          <w:sz w:val="22"/>
        </w:rPr>
        <w:t>1H</w:t>
      </w:r>
      <w:r w:rsidRPr="00B45580">
        <w:rPr>
          <w:rFonts w:ascii="Segoe UI" w:hAnsi="Segoe UI" w:cs="Segoe UI"/>
          <w:bCs/>
          <w:color w:val="2E3335"/>
          <w:sz w:val="22"/>
        </w:rPr>
        <w:t>18 GGR</w:t>
      </w:r>
      <w:r w:rsidR="009E68F7" w:rsidRPr="00B45580">
        <w:rPr>
          <w:rFonts w:ascii="Segoe UI" w:hAnsi="Segoe UI" w:cs="Segoe UI"/>
          <w:bCs/>
          <w:color w:val="2E3335"/>
          <w:sz w:val="22"/>
        </w:rPr>
        <w:t xml:space="preserve"> increase</w:t>
      </w:r>
      <w:r w:rsidRPr="00B45580">
        <w:rPr>
          <w:rFonts w:ascii="Segoe UI" w:hAnsi="Segoe UI" w:cs="Segoe UI"/>
          <w:bCs/>
          <w:color w:val="2E3335"/>
          <w:sz w:val="22"/>
        </w:rPr>
        <w:t xml:space="preserve">, </w:t>
      </w:r>
      <w:r w:rsidR="005E00A9" w:rsidRPr="00B45580">
        <w:rPr>
          <w:rFonts w:ascii="Segoe UI" w:hAnsi="Segoe UI" w:cs="Segoe UI"/>
          <w:bCs/>
          <w:color w:val="2E3335"/>
          <w:sz w:val="22"/>
        </w:rPr>
        <w:t>are</w:t>
      </w:r>
      <w:bookmarkEnd w:id="12"/>
      <w:r w:rsidRPr="00B45580">
        <w:rPr>
          <w:rFonts w:ascii="Segoe UI" w:hAnsi="Segoe UI" w:cs="Segoe UI"/>
          <w:bCs/>
          <w:color w:val="2E3335"/>
          <w:sz w:val="22"/>
        </w:rPr>
        <w:t>:</w:t>
      </w:r>
    </w:p>
    <w:p w14:paraId="0785F231" w14:textId="73D1BF4A" w:rsidR="005A06B9" w:rsidRPr="00B45580" w:rsidRDefault="00C36838"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bookmarkStart w:id="13" w:name="_Hlk522523883"/>
      <w:r w:rsidRPr="00B45580">
        <w:rPr>
          <w:rFonts w:ascii="Segoe UI" w:hAnsi="Segoe UI" w:cs="Segoe UI"/>
          <w:bCs/>
          <w:color w:val="2E3335"/>
          <w:sz w:val="22"/>
        </w:rPr>
        <w:t xml:space="preserve">the </w:t>
      </w:r>
      <w:r w:rsidR="006F0A01">
        <w:rPr>
          <w:rFonts w:ascii="Segoe UI" w:hAnsi="Segoe UI" w:cs="Segoe UI"/>
          <w:bCs/>
          <w:color w:val="2E3335"/>
          <w:sz w:val="22"/>
        </w:rPr>
        <w:t>deterioration</w:t>
      </w:r>
      <w:r w:rsidRPr="00B45580">
        <w:rPr>
          <w:rFonts w:ascii="Segoe UI" w:hAnsi="Segoe UI" w:cs="Segoe UI"/>
          <w:bCs/>
          <w:color w:val="2E3335"/>
          <w:sz w:val="22"/>
        </w:rPr>
        <w:t xml:space="preserve"> in the </w:t>
      </w:r>
      <w:r w:rsidRPr="00B45580">
        <w:rPr>
          <w:rFonts w:ascii="Segoe UI" w:hAnsi="Segoe UI" w:cs="Segoe UI"/>
          <w:b/>
          <w:bCs/>
          <w:color w:val="2E3335"/>
          <w:sz w:val="22"/>
        </w:rPr>
        <w:t>OPEX</w:t>
      </w:r>
      <w:r w:rsidRPr="00B45580">
        <w:rPr>
          <w:rFonts w:ascii="Segoe UI" w:hAnsi="Segoe UI" w:cs="Segoe UI"/>
          <w:bCs/>
          <w:color w:val="2E3335"/>
          <w:sz w:val="22"/>
        </w:rPr>
        <w:t xml:space="preserve"> margin (-2.3% over GGR) </w:t>
      </w:r>
      <w:r w:rsidR="00205334" w:rsidRPr="00B45580">
        <w:rPr>
          <w:rFonts w:ascii="Segoe UI" w:hAnsi="Segoe UI" w:cs="Segoe UI"/>
          <w:bCs/>
          <w:color w:val="2E3335"/>
          <w:sz w:val="22"/>
        </w:rPr>
        <w:t xml:space="preserve">is </w:t>
      </w:r>
      <w:r w:rsidRPr="00B45580">
        <w:rPr>
          <w:rFonts w:ascii="Segoe UI" w:hAnsi="Segoe UI" w:cs="Segoe UI"/>
          <w:bCs/>
          <w:color w:val="2E3335"/>
          <w:sz w:val="22"/>
        </w:rPr>
        <w:t xml:space="preserve">mainly driven by the deterioration of the respective B2B/ B2G OPEX margin as a result of the </w:t>
      </w:r>
      <w:r w:rsidR="006605FE" w:rsidRPr="00B45580">
        <w:rPr>
          <w:rFonts w:ascii="Segoe UI" w:hAnsi="Segoe UI" w:cs="Segoe UI"/>
          <w:bCs/>
          <w:color w:val="2E3335"/>
          <w:sz w:val="22"/>
        </w:rPr>
        <w:t>increased administrative expenses</w:t>
      </w:r>
      <w:r w:rsidR="00205334" w:rsidRPr="00B45580">
        <w:rPr>
          <w:rFonts w:ascii="Segoe UI" w:hAnsi="Segoe UI" w:cs="Segoe UI"/>
          <w:bCs/>
          <w:color w:val="2E3335"/>
          <w:sz w:val="22"/>
        </w:rPr>
        <w:t xml:space="preserve"> (US mainly)</w:t>
      </w:r>
      <w:r w:rsidR="006605FE" w:rsidRPr="00B45580">
        <w:rPr>
          <w:rFonts w:ascii="Segoe UI" w:hAnsi="Segoe UI" w:cs="Segoe UI"/>
          <w:bCs/>
          <w:color w:val="2E3335"/>
          <w:sz w:val="22"/>
        </w:rPr>
        <w:t xml:space="preserve"> and advertising expenses (</w:t>
      </w:r>
      <w:r w:rsidR="00205334" w:rsidRPr="00B45580">
        <w:rPr>
          <w:rFonts w:ascii="Segoe UI" w:hAnsi="Segoe UI" w:cs="Segoe UI"/>
          <w:bCs/>
          <w:color w:val="2E3335"/>
          <w:sz w:val="22"/>
        </w:rPr>
        <w:t>largely driven by the increased</w:t>
      </w:r>
      <w:r w:rsidR="006605FE" w:rsidRPr="00B45580">
        <w:rPr>
          <w:rFonts w:ascii="Segoe UI" w:hAnsi="Segoe UI" w:cs="Segoe UI"/>
          <w:bCs/>
          <w:color w:val="2E3335"/>
          <w:sz w:val="22"/>
        </w:rPr>
        <w:t xml:space="preserve"> </w:t>
      </w:r>
      <w:r w:rsidRPr="00B45580">
        <w:rPr>
          <w:rFonts w:ascii="Segoe UI" w:hAnsi="Segoe UI" w:cs="Segoe UI"/>
          <w:bCs/>
          <w:color w:val="2E3335"/>
          <w:sz w:val="22"/>
        </w:rPr>
        <w:t>marketing expenses in Turkey related to our Online Sport Betting activity</w:t>
      </w:r>
      <w:bookmarkEnd w:id="13"/>
      <w:r w:rsidR="00205334" w:rsidRPr="00B45580">
        <w:rPr>
          <w:rFonts w:ascii="Segoe UI" w:hAnsi="Segoe UI" w:cs="Segoe UI"/>
          <w:bCs/>
          <w:color w:val="2E3335"/>
          <w:sz w:val="22"/>
        </w:rPr>
        <w:t>), coupled with penalty provisions in Morocco</w:t>
      </w:r>
      <w:r w:rsidR="0059698F" w:rsidRPr="00B45580">
        <w:rPr>
          <w:rFonts w:ascii="Segoe UI" w:hAnsi="Segoe UI" w:cs="Segoe UI"/>
          <w:bCs/>
          <w:color w:val="2E3335"/>
          <w:sz w:val="22"/>
        </w:rPr>
        <w:t xml:space="preserve"> (based on a performance reconciliation mechanism)</w:t>
      </w:r>
      <w:r w:rsidR="005679D8" w:rsidRPr="00B45580">
        <w:rPr>
          <w:rFonts w:ascii="Segoe UI" w:hAnsi="Segoe UI" w:cs="Segoe UI"/>
          <w:bCs/>
          <w:color w:val="2E3335"/>
          <w:sz w:val="22"/>
        </w:rPr>
        <w:t xml:space="preserve"> and the first time consolidation of Bit8</w:t>
      </w:r>
      <w:r w:rsidR="001E4218">
        <w:rPr>
          <w:rFonts w:ascii="Segoe UI" w:hAnsi="Segoe UI" w:cs="Segoe UI"/>
          <w:bCs/>
          <w:color w:val="2E3335"/>
          <w:sz w:val="22"/>
        </w:rPr>
        <w:t>.</w:t>
      </w:r>
    </w:p>
    <w:p w14:paraId="38A8F5E0" w14:textId="0A4D3154" w:rsidR="005A06B9" w:rsidRPr="00B45580" w:rsidRDefault="00C36838"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bookmarkStart w:id="14" w:name="_Hlk522523988"/>
      <w:r w:rsidRPr="00B45580">
        <w:rPr>
          <w:rFonts w:ascii="Segoe UI" w:hAnsi="Segoe UI" w:cs="Segoe UI"/>
          <w:bCs/>
          <w:color w:val="2E3335"/>
          <w:sz w:val="22"/>
        </w:rPr>
        <w:t xml:space="preserve">the decrease in the </w:t>
      </w:r>
      <w:r w:rsidRPr="00B45580">
        <w:rPr>
          <w:rFonts w:ascii="Segoe UI" w:hAnsi="Segoe UI" w:cs="Segoe UI"/>
          <w:b/>
          <w:bCs/>
          <w:color w:val="2E3335"/>
          <w:sz w:val="22"/>
        </w:rPr>
        <w:t>Other operating income</w:t>
      </w:r>
      <w:r w:rsidRPr="00B45580">
        <w:rPr>
          <w:rFonts w:ascii="Segoe UI" w:hAnsi="Segoe UI" w:cs="Segoe UI"/>
          <w:bCs/>
          <w:color w:val="2E3335"/>
          <w:sz w:val="22"/>
        </w:rPr>
        <w:t xml:space="preserve"> in 1H18, which totaled €7.3m compared to €8.8m in 1H17, mainly driven by less equipment lease income (following the recent contract renewals in OH and ID) coupled with the adverse USD movement against the Euro</w:t>
      </w:r>
      <w:bookmarkEnd w:id="14"/>
      <w:r w:rsidRPr="00B45580">
        <w:rPr>
          <w:rFonts w:ascii="Segoe UI" w:hAnsi="Segoe UI" w:cs="Segoe UI"/>
          <w:bCs/>
          <w:color w:val="2E3335"/>
          <w:sz w:val="22"/>
        </w:rPr>
        <w:t xml:space="preserve">. The </w:t>
      </w:r>
      <w:r w:rsidR="00A010DB" w:rsidRPr="00B45580">
        <w:rPr>
          <w:rFonts w:ascii="Segoe UI" w:hAnsi="Segoe UI" w:cs="Segoe UI"/>
          <w:bCs/>
          <w:color w:val="2E3335"/>
          <w:sz w:val="22"/>
        </w:rPr>
        <w:t xml:space="preserve">US </w:t>
      </w:r>
      <w:r w:rsidRPr="00B45580">
        <w:rPr>
          <w:rFonts w:ascii="Segoe UI" w:hAnsi="Segoe UI" w:cs="Segoe UI"/>
          <w:bCs/>
          <w:color w:val="2E3335"/>
          <w:sz w:val="22"/>
        </w:rPr>
        <w:t>other operating income shortfall, in local currency, has been more than recouped from the increased revenue in both contracts</w:t>
      </w:r>
      <w:r w:rsidR="00A010DB" w:rsidRPr="00B45580">
        <w:rPr>
          <w:rFonts w:ascii="Segoe UI" w:hAnsi="Segoe UI" w:cs="Segoe UI"/>
          <w:bCs/>
          <w:color w:val="2E3335"/>
          <w:sz w:val="22"/>
        </w:rPr>
        <w:t>.</w:t>
      </w:r>
    </w:p>
    <w:p w14:paraId="44ED756E" w14:textId="42685444" w:rsidR="005A06B9" w:rsidRPr="00B45580" w:rsidRDefault="00C36838"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bookmarkStart w:id="15" w:name="_Hlk522524080"/>
      <w:r w:rsidRPr="00B45580">
        <w:rPr>
          <w:rFonts w:ascii="Segoe UI" w:hAnsi="Segoe UI" w:cs="Segoe UI"/>
          <w:noProof/>
          <w:color w:val="2E3335"/>
          <w:sz w:val="22"/>
        </w:rPr>
        <w:t>partially</w:t>
      </w:r>
      <w:r w:rsidRPr="00B45580">
        <w:rPr>
          <w:rFonts w:ascii="Segoe UI" w:hAnsi="Segoe UI" w:cs="Segoe UI"/>
          <w:bCs/>
          <w:color w:val="2E3335"/>
          <w:sz w:val="22"/>
        </w:rPr>
        <w:t xml:space="preserve"> offset by the improvement in the </w:t>
      </w:r>
      <w:r w:rsidRPr="00B45580">
        <w:rPr>
          <w:rFonts w:ascii="Segoe UI" w:hAnsi="Segoe UI" w:cs="Segoe UI"/>
          <w:b/>
          <w:bCs/>
          <w:color w:val="2E3335"/>
          <w:sz w:val="22"/>
        </w:rPr>
        <w:t>Taxes &amp; Agent Fees</w:t>
      </w:r>
      <w:r w:rsidRPr="00B45580">
        <w:rPr>
          <w:rFonts w:ascii="Segoe UI" w:hAnsi="Segoe UI" w:cs="Segoe UI"/>
          <w:bCs/>
          <w:color w:val="2E3335"/>
          <w:sz w:val="22"/>
        </w:rPr>
        <w:t xml:space="preserve"> margin (+1.0% over GGR) </w:t>
      </w:r>
      <w:r w:rsidR="005679D8" w:rsidRPr="00B45580">
        <w:rPr>
          <w:rFonts w:ascii="Segoe UI" w:hAnsi="Segoe UI" w:cs="Segoe UI"/>
          <w:bCs/>
          <w:color w:val="2E3335"/>
          <w:sz w:val="22"/>
        </w:rPr>
        <w:t xml:space="preserve">mainly due to the </w:t>
      </w:r>
      <w:r w:rsidRPr="00B45580">
        <w:rPr>
          <w:rFonts w:ascii="Segoe UI" w:hAnsi="Segoe UI" w:cs="Segoe UI"/>
          <w:bCs/>
          <w:color w:val="2E3335"/>
          <w:sz w:val="22"/>
        </w:rPr>
        <w:t xml:space="preserve">improvement of the Taxes &amp; Agent Fees margin in each of the two categories. </w:t>
      </w:r>
      <w:bookmarkEnd w:id="15"/>
      <w:r w:rsidRPr="00B45580">
        <w:rPr>
          <w:rFonts w:ascii="Segoe UI" w:hAnsi="Segoe UI" w:cs="Segoe UI"/>
          <w:bCs/>
          <w:color w:val="2E3335"/>
          <w:sz w:val="22"/>
        </w:rPr>
        <w:t>The B2C contracts Taxes &amp; Agent Fees margin improvement is mainly driven by LATAM and the suspension of the</w:t>
      </w:r>
      <w:r w:rsidR="00405409" w:rsidRPr="00B45580">
        <w:rPr>
          <w:rFonts w:ascii="Segoe UI" w:hAnsi="Segoe UI" w:cs="Segoe UI"/>
          <w:bCs/>
          <w:color w:val="2E3335"/>
          <w:sz w:val="22"/>
        </w:rPr>
        <w:t xml:space="preserve"> Sport Betting</w:t>
      </w:r>
      <w:r w:rsidRPr="00B45580">
        <w:rPr>
          <w:rFonts w:ascii="Segoe UI" w:hAnsi="Segoe UI" w:cs="Segoe UI"/>
          <w:bCs/>
          <w:color w:val="2E3335"/>
          <w:sz w:val="22"/>
        </w:rPr>
        <w:t xml:space="preserve"> license in Cyprus</w:t>
      </w:r>
      <w:r w:rsidR="00405409" w:rsidRPr="00B45580">
        <w:rPr>
          <w:rFonts w:ascii="Segoe UI" w:hAnsi="Segoe UI" w:cs="Segoe UI"/>
          <w:bCs/>
          <w:color w:val="2E3335"/>
          <w:sz w:val="22"/>
        </w:rPr>
        <w:t xml:space="preserve"> only partially diluted by </w:t>
      </w:r>
      <w:r w:rsidR="005B1CA3" w:rsidRPr="00B45580">
        <w:rPr>
          <w:rFonts w:ascii="Segoe UI" w:hAnsi="Segoe UI" w:cs="Segoe UI"/>
          <w:bCs/>
          <w:color w:val="2E3335"/>
          <w:sz w:val="22"/>
        </w:rPr>
        <w:t xml:space="preserve">the </w:t>
      </w:r>
      <w:r w:rsidR="00405409" w:rsidRPr="00B45580">
        <w:rPr>
          <w:rFonts w:ascii="Segoe UI" w:hAnsi="Segoe UI" w:cs="Segoe UI"/>
          <w:bCs/>
          <w:color w:val="2E3335"/>
          <w:sz w:val="22"/>
        </w:rPr>
        <w:t>worsening</w:t>
      </w:r>
      <w:r w:rsidR="005B1CA3" w:rsidRPr="00B45580">
        <w:rPr>
          <w:rFonts w:ascii="Segoe UI" w:hAnsi="Segoe UI" w:cs="Segoe UI"/>
          <w:bCs/>
          <w:color w:val="2E3335"/>
          <w:sz w:val="22"/>
        </w:rPr>
        <w:t xml:space="preserve"> contribution</w:t>
      </w:r>
      <w:r w:rsidR="00405409" w:rsidRPr="00B45580">
        <w:rPr>
          <w:rFonts w:ascii="Segoe UI" w:hAnsi="Segoe UI" w:cs="Segoe UI"/>
          <w:bCs/>
          <w:color w:val="2E3335"/>
          <w:sz w:val="22"/>
        </w:rPr>
        <w:t xml:space="preserve"> </w:t>
      </w:r>
      <w:r w:rsidR="005B1CA3" w:rsidRPr="00B45580">
        <w:rPr>
          <w:rFonts w:ascii="Segoe UI" w:hAnsi="Segoe UI" w:cs="Segoe UI"/>
          <w:bCs/>
          <w:color w:val="2E3335"/>
          <w:sz w:val="22"/>
        </w:rPr>
        <w:t>of</w:t>
      </w:r>
      <w:r w:rsidR="00405409" w:rsidRPr="00B45580">
        <w:rPr>
          <w:rFonts w:ascii="Segoe UI" w:hAnsi="Segoe UI" w:cs="Segoe UI"/>
          <w:bCs/>
          <w:color w:val="2E3335"/>
          <w:sz w:val="22"/>
        </w:rPr>
        <w:t xml:space="preserve"> Bulgaria and Poland</w:t>
      </w:r>
      <w:r w:rsidRPr="00B45580">
        <w:rPr>
          <w:rFonts w:ascii="Segoe UI" w:hAnsi="Segoe UI" w:cs="Segoe UI"/>
          <w:bCs/>
          <w:color w:val="2E3335"/>
          <w:sz w:val="22"/>
        </w:rPr>
        <w:t>, while that of the B2B/ B2G segment is driven by a more favorable sales mix in the retail Sports Betting segment in Turkey</w:t>
      </w:r>
      <w:r w:rsidR="00405409" w:rsidRPr="00B45580">
        <w:rPr>
          <w:rFonts w:ascii="Segoe UI" w:hAnsi="Segoe UI" w:cs="Segoe UI"/>
          <w:bCs/>
          <w:color w:val="2E3335"/>
          <w:sz w:val="22"/>
        </w:rPr>
        <w:t>.</w:t>
      </w:r>
    </w:p>
    <w:p w14:paraId="64BEDBBE" w14:textId="7E14A6C4" w:rsidR="005A06B9" w:rsidRPr="00B45580" w:rsidRDefault="008B7C8C" w:rsidP="005A06B9">
      <w:pPr>
        <w:pStyle w:val="Header"/>
        <w:widowControl/>
        <w:numPr>
          <w:ilvl w:val="0"/>
          <w:numId w:val="34"/>
        </w:numPr>
        <w:tabs>
          <w:tab w:val="clear" w:pos="4513"/>
          <w:tab w:val="clear" w:pos="9026"/>
        </w:tabs>
        <w:autoSpaceDE/>
        <w:autoSpaceDN/>
        <w:adjustRightInd/>
        <w:spacing w:after="120"/>
        <w:ind w:left="851" w:hanging="284"/>
        <w:jc w:val="both"/>
        <w:rPr>
          <w:rFonts w:ascii="Segoe UI" w:hAnsi="Segoe UI" w:cs="Segoe UI"/>
          <w:bCs/>
          <w:color w:val="2E3335"/>
          <w:sz w:val="22"/>
        </w:rPr>
      </w:pPr>
      <w:bookmarkStart w:id="16" w:name="_Hlk522524159"/>
      <w:r w:rsidRPr="00B45580">
        <w:rPr>
          <w:rFonts w:ascii="Segoe UI" w:hAnsi="Segoe UI" w:cs="Segoe UI"/>
          <w:bCs/>
          <w:noProof/>
          <w:color w:val="2E3335"/>
          <w:sz w:val="22"/>
          <w:lang w:val="el-GR" w:eastAsia="el-GR"/>
        </w:rPr>
        <w:lastRenderedPageBreak/>
        <w:drawing>
          <wp:anchor distT="0" distB="0" distL="114300" distR="114300" simplePos="0" relativeHeight="251703808" behindDoc="0" locked="0" layoutInCell="1" allowOverlap="1" wp14:anchorId="1E87A0DD" wp14:editId="23DD412A">
            <wp:simplePos x="0" y="0"/>
            <wp:positionH relativeFrom="margin">
              <wp:posOffset>0</wp:posOffset>
            </wp:positionH>
            <wp:positionV relativeFrom="paragraph">
              <wp:posOffset>721170</wp:posOffset>
            </wp:positionV>
            <wp:extent cx="6186170" cy="364236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6170" cy="3642360"/>
                    </a:xfrm>
                    <a:prstGeom prst="rect">
                      <a:avLst/>
                    </a:prstGeom>
                    <a:noFill/>
                  </pic:spPr>
                </pic:pic>
              </a:graphicData>
            </a:graphic>
            <wp14:sizeRelH relativeFrom="margin">
              <wp14:pctWidth>0</wp14:pctWidth>
            </wp14:sizeRelH>
            <wp14:sizeRelV relativeFrom="margin">
              <wp14:pctHeight>0</wp14:pctHeight>
            </wp14:sizeRelV>
          </wp:anchor>
        </w:drawing>
      </w:r>
      <w:r w:rsidR="00C36838" w:rsidRPr="00B45580">
        <w:rPr>
          <w:rFonts w:ascii="Segoe UI" w:hAnsi="Segoe UI" w:cs="Segoe UI"/>
          <w:bCs/>
          <w:color w:val="2E3335"/>
          <w:sz w:val="22"/>
        </w:rPr>
        <w:t xml:space="preserve">and the improvement in the </w:t>
      </w:r>
      <w:r w:rsidR="00C36838" w:rsidRPr="00B45580">
        <w:rPr>
          <w:rFonts w:ascii="Segoe UI" w:hAnsi="Segoe UI" w:cs="Segoe UI"/>
          <w:b/>
          <w:bCs/>
          <w:color w:val="2E3335"/>
          <w:sz w:val="22"/>
        </w:rPr>
        <w:t>Rest of Cost of Sales</w:t>
      </w:r>
      <w:r w:rsidR="00C36838" w:rsidRPr="00B45580">
        <w:rPr>
          <w:rFonts w:ascii="Segoe UI" w:hAnsi="Segoe UI" w:cs="Segoe UI"/>
          <w:bCs/>
          <w:color w:val="2E3335"/>
          <w:sz w:val="22"/>
        </w:rPr>
        <w:t xml:space="preserve"> margin (+0.9% over GGR) driven mainly by the improvement in the margin of the B2B/ B2G contracts following direct cost optimization</w:t>
      </w:r>
      <w:r w:rsidR="00AE75A1" w:rsidRPr="00B45580">
        <w:rPr>
          <w:rFonts w:ascii="Segoe UI" w:hAnsi="Segoe UI" w:cs="Segoe UI"/>
          <w:bCs/>
          <w:color w:val="2E3335"/>
          <w:sz w:val="22"/>
        </w:rPr>
        <w:t xml:space="preserve"> across operations.</w:t>
      </w:r>
      <w:bookmarkEnd w:id="16"/>
    </w:p>
    <w:p w14:paraId="5980AB0D" w14:textId="79604A70" w:rsidR="00C36838" w:rsidRPr="00B45580" w:rsidRDefault="00C36838" w:rsidP="0038590C">
      <w:pPr>
        <w:pStyle w:val="Header"/>
        <w:widowControl/>
        <w:tabs>
          <w:tab w:val="clear" w:pos="4513"/>
          <w:tab w:val="clear" w:pos="9026"/>
        </w:tabs>
        <w:autoSpaceDE/>
        <w:autoSpaceDN/>
        <w:adjustRightInd/>
        <w:spacing w:after="120"/>
        <w:ind w:left="851"/>
        <w:jc w:val="right"/>
        <w:rPr>
          <w:rFonts w:ascii="Segoe UI" w:hAnsi="Segoe UI" w:cs="Segoe UI"/>
          <w:bCs/>
          <w:color w:val="2E3335"/>
          <w:sz w:val="22"/>
        </w:rPr>
      </w:pPr>
    </w:p>
    <w:p w14:paraId="0900FF9D" w14:textId="597EE85B" w:rsidR="005A06B9" w:rsidRPr="00B45580" w:rsidRDefault="005A06B9" w:rsidP="005A06B9">
      <w:pPr>
        <w:pStyle w:val="Header"/>
        <w:widowControl/>
        <w:tabs>
          <w:tab w:val="clear" w:pos="4513"/>
          <w:tab w:val="clear" w:pos="9026"/>
        </w:tabs>
        <w:autoSpaceDE/>
        <w:autoSpaceDN/>
        <w:adjustRightInd/>
        <w:spacing w:after="120"/>
        <w:ind w:left="851"/>
        <w:jc w:val="both"/>
        <w:rPr>
          <w:rFonts w:ascii="Segoe UI" w:hAnsi="Segoe UI" w:cs="Segoe UI"/>
          <w:bCs/>
          <w:color w:val="2E3335"/>
          <w:sz w:val="22"/>
        </w:rPr>
      </w:pPr>
    </w:p>
    <w:p w14:paraId="065AD99E" w14:textId="00CDE958" w:rsidR="005A06B9" w:rsidRPr="00B45580" w:rsidRDefault="00C36838"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bookmarkStart w:id="17" w:name="_Hlk522524228"/>
      <w:r w:rsidRPr="00B45580">
        <w:rPr>
          <w:rFonts w:ascii="Segoe UI" w:hAnsi="Segoe UI" w:cs="Segoe UI"/>
          <w:color w:val="2E3335"/>
          <w:sz w:val="22"/>
        </w:rPr>
        <w:t xml:space="preserve">On a yearly basis, </w:t>
      </w:r>
      <w:r w:rsidRPr="00B45580">
        <w:rPr>
          <w:rFonts w:ascii="Segoe UI" w:hAnsi="Segoe UI" w:cs="Segoe UI"/>
          <w:b/>
          <w:color w:val="2E3335"/>
          <w:sz w:val="22"/>
        </w:rPr>
        <w:t>EBITDA margin</w:t>
      </w:r>
      <w:r w:rsidRPr="00B45580">
        <w:rPr>
          <w:rFonts w:ascii="Segoe UI" w:hAnsi="Segoe UI" w:cs="Segoe UI"/>
          <w:color w:val="2E3335"/>
          <w:sz w:val="22"/>
        </w:rPr>
        <w:t xml:space="preserve"> on sales, has been impacted by</w:t>
      </w:r>
      <w:r w:rsidR="007573B6" w:rsidRPr="00B45580">
        <w:rPr>
          <w:rFonts w:ascii="Segoe UI" w:hAnsi="Segoe UI" w:cs="Segoe UI"/>
          <w:color w:val="2E3335"/>
          <w:sz w:val="22"/>
        </w:rPr>
        <w:t xml:space="preserve"> the</w:t>
      </w:r>
      <w:r w:rsidRPr="00B45580">
        <w:rPr>
          <w:rFonts w:ascii="Segoe UI" w:hAnsi="Segoe UI" w:cs="Segoe UI"/>
          <w:color w:val="2E3335"/>
          <w:sz w:val="22"/>
        </w:rPr>
        <w:t xml:space="preserve"> worsening margins </w:t>
      </w:r>
      <w:r w:rsidR="00D44D10" w:rsidRPr="00B45580">
        <w:rPr>
          <w:rFonts w:ascii="Segoe UI" w:hAnsi="Segoe UI" w:cs="Segoe UI"/>
          <w:color w:val="2E3335"/>
          <w:sz w:val="22"/>
        </w:rPr>
        <w:t xml:space="preserve">of the </w:t>
      </w:r>
      <w:r w:rsidRPr="00B45580">
        <w:rPr>
          <w:rFonts w:ascii="Segoe UI" w:hAnsi="Segoe UI" w:cs="Segoe UI"/>
          <w:color w:val="2E3335"/>
          <w:sz w:val="22"/>
        </w:rPr>
        <w:t xml:space="preserve">B2B/ B2G </w:t>
      </w:r>
      <w:r w:rsidR="00D44D10" w:rsidRPr="00B45580">
        <w:rPr>
          <w:rFonts w:ascii="Segoe UI" w:hAnsi="Segoe UI" w:cs="Segoe UI"/>
          <w:color w:val="2E3335"/>
          <w:sz w:val="22"/>
        </w:rPr>
        <w:t>segment (</w:t>
      </w:r>
      <w:r w:rsidR="00696F86" w:rsidRPr="00B45580">
        <w:rPr>
          <w:rFonts w:ascii="Segoe UI" w:hAnsi="Segoe UI" w:cs="Segoe UI"/>
          <w:color w:val="2E3335"/>
          <w:sz w:val="22"/>
        </w:rPr>
        <w:t xml:space="preserve">mainly due to the </w:t>
      </w:r>
      <w:r w:rsidR="00D44D10" w:rsidRPr="00B45580">
        <w:rPr>
          <w:rFonts w:ascii="Segoe UI" w:hAnsi="Segoe UI" w:cs="Segoe UI"/>
          <w:color w:val="000000" w:themeColor="text1"/>
          <w:sz w:val="22"/>
        </w:rPr>
        <w:t>software license right sale in Australia in 2Q17</w:t>
      </w:r>
      <w:r w:rsidR="00D44D10" w:rsidRPr="00B45580">
        <w:rPr>
          <w:rFonts w:ascii="Segoe UI" w:hAnsi="Segoe UI" w:cs="Segoe UI"/>
          <w:color w:val="2E3335"/>
          <w:sz w:val="22"/>
        </w:rPr>
        <w:t>)</w:t>
      </w:r>
      <w:r w:rsidRPr="00B45580">
        <w:rPr>
          <w:rFonts w:ascii="Segoe UI" w:hAnsi="Segoe UI" w:cs="Segoe UI"/>
          <w:color w:val="2E3335"/>
          <w:sz w:val="22"/>
        </w:rPr>
        <w:t>, decreasing to 14.6% compared to 15.4% in 1H17</w:t>
      </w:r>
      <w:r w:rsidR="005A06B9" w:rsidRPr="00B45580">
        <w:rPr>
          <w:rFonts w:ascii="Segoe UI" w:hAnsi="Segoe UI" w:cs="Segoe UI"/>
          <w:color w:val="2E3335"/>
          <w:sz w:val="22"/>
        </w:rPr>
        <w:t>.</w:t>
      </w:r>
    </w:p>
    <w:bookmarkEnd w:id="17"/>
    <w:p w14:paraId="44CCABC6" w14:textId="1225C554" w:rsidR="00E4573D" w:rsidRPr="00B45580" w:rsidRDefault="00E4573D" w:rsidP="00E4573D">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color w:val="2E3335"/>
          <w:sz w:val="22"/>
        </w:rPr>
        <w:t xml:space="preserve">On a quarterly basis, </w:t>
      </w:r>
      <w:r w:rsidRPr="00B45580">
        <w:rPr>
          <w:rFonts w:ascii="Segoe UI" w:hAnsi="Segoe UI" w:cs="Segoe UI"/>
          <w:b/>
          <w:color w:val="2E3335"/>
          <w:sz w:val="22"/>
        </w:rPr>
        <w:t>EBITDA</w:t>
      </w:r>
      <w:r w:rsidRPr="00B45580">
        <w:rPr>
          <w:rFonts w:ascii="Segoe UI" w:hAnsi="Segoe UI" w:cs="Segoe UI"/>
          <w:color w:val="2E3335"/>
          <w:sz w:val="22"/>
        </w:rPr>
        <w:t xml:space="preserve"> deteriorated by -</w:t>
      </w:r>
      <w:r w:rsidR="00E5680C" w:rsidRPr="00B45580">
        <w:rPr>
          <w:rFonts w:ascii="Segoe UI" w:hAnsi="Segoe UI" w:cs="Segoe UI"/>
          <w:color w:val="2E3335"/>
          <w:sz w:val="22"/>
        </w:rPr>
        <w:t>6</w:t>
      </w:r>
      <w:r w:rsidRPr="00B45580">
        <w:rPr>
          <w:rFonts w:ascii="Segoe UI" w:hAnsi="Segoe UI" w:cs="Segoe UI"/>
          <w:color w:val="2E3335"/>
          <w:sz w:val="22"/>
        </w:rPr>
        <w:t>.</w:t>
      </w:r>
      <w:r w:rsidR="00E5680C" w:rsidRPr="00B45580">
        <w:rPr>
          <w:rFonts w:ascii="Segoe UI" w:hAnsi="Segoe UI" w:cs="Segoe UI"/>
          <w:color w:val="2E3335"/>
          <w:sz w:val="22"/>
        </w:rPr>
        <w:t>9</w:t>
      </w:r>
      <w:r w:rsidRPr="00B45580">
        <w:rPr>
          <w:rFonts w:ascii="Segoe UI" w:hAnsi="Segoe UI" w:cs="Segoe UI"/>
          <w:color w:val="2E3335"/>
          <w:sz w:val="22"/>
        </w:rPr>
        <w:t>% to €37.5m, mainly due to the absence of non-recurring revenue in Australia in 2Q17</w:t>
      </w:r>
      <w:r w:rsidR="00696F86" w:rsidRPr="00B45580">
        <w:rPr>
          <w:rFonts w:ascii="Segoe UI" w:hAnsi="Segoe UI" w:cs="Segoe UI"/>
          <w:color w:val="2E3335"/>
          <w:sz w:val="22"/>
        </w:rPr>
        <w:t xml:space="preserve"> and the adverse FX vs. a year ago</w:t>
      </w:r>
    </w:p>
    <w:p w14:paraId="3A4E16E2" w14:textId="7A033163" w:rsidR="00E4573D" w:rsidRPr="00B45580" w:rsidRDefault="00E4573D" w:rsidP="00E4573D">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color w:val="2E3335"/>
          <w:sz w:val="22"/>
        </w:rPr>
        <w:t xml:space="preserve">On a quarterly basis, </w:t>
      </w:r>
      <w:r w:rsidRPr="00B45580">
        <w:rPr>
          <w:rFonts w:ascii="Segoe UI" w:hAnsi="Segoe UI" w:cs="Segoe UI"/>
          <w:b/>
          <w:color w:val="2E3335"/>
          <w:sz w:val="22"/>
        </w:rPr>
        <w:t>EBITDA margin on GGR</w:t>
      </w:r>
      <w:r w:rsidRPr="00B45580">
        <w:rPr>
          <w:rFonts w:ascii="Segoe UI" w:hAnsi="Segoe UI" w:cs="Segoe UI"/>
          <w:color w:val="2E3335"/>
          <w:sz w:val="22"/>
        </w:rPr>
        <w:t xml:space="preserve">, decreased to 28.0% compared to 29.7% in 2Q17, as a result of the </w:t>
      </w:r>
      <w:r w:rsidR="00813FAE" w:rsidRPr="00B45580">
        <w:rPr>
          <w:rFonts w:ascii="Segoe UI" w:hAnsi="Segoe UI" w:cs="Segoe UI"/>
          <w:color w:val="2E3335"/>
          <w:sz w:val="22"/>
        </w:rPr>
        <w:t>B2B/ B2G segment margin contraction</w:t>
      </w:r>
      <w:r w:rsidR="007A785C" w:rsidRPr="00B45580">
        <w:rPr>
          <w:rFonts w:ascii="Segoe UI" w:hAnsi="Segoe UI" w:cs="Segoe UI"/>
          <w:color w:val="2E3335"/>
          <w:sz w:val="22"/>
        </w:rPr>
        <w:t xml:space="preserve"> primarily due to the </w:t>
      </w:r>
      <w:r w:rsidRPr="00B45580">
        <w:rPr>
          <w:rFonts w:ascii="Segoe UI" w:hAnsi="Segoe UI" w:cs="Segoe UI"/>
          <w:color w:val="2E3335"/>
          <w:sz w:val="22"/>
        </w:rPr>
        <w:t>Australian license</w:t>
      </w:r>
      <w:r w:rsidR="007A785C" w:rsidRPr="00B45580">
        <w:rPr>
          <w:rFonts w:ascii="Segoe UI" w:hAnsi="Segoe UI" w:cs="Segoe UI"/>
          <w:color w:val="2E3335"/>
          <w:sz w:val="22"/>
        </w:rPr>
        <w:t xml:space="preserve"> right</w:t>
      </w:r>
      <w:r w:rsidRPr="00B45580">
        <w:rPr>
          <w:rFonts w:ascii="Segoe UI" w:hAnsi="Segoe UI" w:cs="Segoe UI"/>
          <w:color w:val="2E3335"/>
          <w:sz w:val="22"/>
        </w:rPr>
        <w:t xml:space="preserve"> sale a year ago</w:t>
      </w:r>
      <w:r w:rsidR="00696F86" w:rsidRPr="00B45580">
        <w:rPr>
          <w:rFonts w:ascii="Segoe UI" w:hAnsi="Segoe UI" w:cs="Segoe UI"/>
          <w:color w:val="2E3335"/>
          <w:sz w:val="22"/>
        </w:rPr>
        <w:t>.</w:t>
      </w:r>
    </w:p>
    <w:p w14:paraId="7E7A9C9D" w14:textId="0E839BF6"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b/>
          <w:color w:val="2E3335"/>
          <w:sz w:val="22"/>
        </w:rPr>
        <w:t>LTM EBITDA</w:t>
      </w:r>
      <w:r w:rsidRPr="00B45580">
        <w:rPr>
          <w:rFonts w:ascii="Segoe UI" w:hAnsi="Segoe UI" w:cs="Segoe UI"/>
          <w:color w:val="2E3335"/>
          <w:sz w:val="22"/>
        </w:rPr>
        <w:t xml:space="preserve"> developed to €</w:t>
      </w:r>
      <w:r w:rsidR="00D61152" w:rsidRPr="00B45580">
        <w:rPr>
          <w:rFonts w:ascii="Segoe UI" w:hAnsi="Segoe UI" w:cs="Segoe UI"/>
          <w:color w:val="2E3335"/>
          <w:sz w:val="22"/>
        </w:rPr>
        <w:t>169</w:t>
      </w:r>
      <w:r w:rsidRPr="00B45580">
        <w:rPr>
          <w:rFonts w:ascii="Segoe UI" w:hAnsi="Segoe UI" w:cs="Segoe UI"/>
          <w:color w:val="2E3335"/>
          <w:sz w:val="22"/>
        </w:rPr>
        <w:t>.</w:t>
      </w:r>
      <w:r w:rsidR="00D61152" w:rsidRPr="00B45580">
        <w:rPr>
          <w:rFonts w:ascii="Segoe UI" w:hAnsi="Segoe UI" w:cs="Segoe UI"/>
          <w:color w:val="2E3335"/>
          <w:sz w:val="22"/>
        </w:rPr>
        <w:t>5</w:t>
      </w:r>
      <w:r w:rsidRPr="00B45580">
        <w:rPr>
          <w:rFonts w:ascii="Segoe UI" w:hAnsi="Segoe UI" w:cs="Segoe UI"/>
          <w:color w:val="2E3335"/>
          <w:sz w:val="22"/>
        </w:rPr>
        <w:t xml:space="preserve">m posting a slight </w:t>
      </w:r>
      <w:r w:rsidR="00A232D5" w:rsidRPr="00B45580">
        <w:rPr>
          <w:rFonts w:ascii="Segoe UI" w:hAnsi="Segoe UI" w:cs="Segoe UI"/>
          <w:color w:val="2E3335"/>
          <w:sz w:val="22"/>
        </w:rPr>
        <w:t>de</w:t>
      </w:r>
      <w:r w:rsidRPr="00B45580">
        <w:rPr>
          <w:rFonts w:ascii="Segoe UI" w:hAnsi="Segoe UI" w:cs="Segoe UI"/>
          <w:color w:val="2E3335"/>
          <w:sz w:val="22"/>
        </w:rPr>
        <w:t xml:space="preserve">crease </w:t>
      </w:r>
      <w:r w:rsidR="00D61152" w:rsidRPr="00B45580">
        <w:rPr>
          <w:rFonts w:ascii="Segoe UI" w:hAnsi="Segoe UI" w:cs="Segoe UI"/>
          <w:color w:val="2E3335"/>
          <w:sz w:val="22"/>
        </w:rPr>
        <w:t xml:space="preserve">of </w:t>
      </w:r>
      <w:r w:rsidR="00F01FF1" w:rsidRPr="0038590C">
        <w:rPr>
          <w:rFonts w:ascii="Segoe UI" w:hAnsi="Segoe UI" w:cs="Segoe UI"/>
          <w:color w:val="2E3335"/>
          <w:sz w:val="22"/>
        </w:rPr>
        <w:t>-</w:t>
      </w:r>
      <w:r w:rsidR="00D61152" w:rsidRPr="00B45580">
        <w:rPr>
          <w:rFonts w:ascii="Segoe UI" w:hAnsi="Segoe UI" w:cs="Segoe UI"/>
          <w:color w:val="2E3335"/>
          <w:sz w:val="22"/>
        </w:rPr>
        <w:t>1.</w:t>
      </w:r>
      <w:r w:rsidR="00A232D5" w:rsidRPr="00B45580">
        <w:rPr>
          <w:rFonts w:ascii="Segoe UI" w:hAnsi="Segoe UI" w:cs="Segoe UI"/>
          <w:color w:val="2E3335"/>
          <w:sz w:val="22"/>
        </w:rPr>
        <w:t>6</w:t>
      </w:r>
      <w:r w:rsidR="00D61152" w:rsidRPr="00B45580">
        <w:rPr>
          <w:rFonts w:ascii="Segoe UI" w:hAnsi="Segoe UI" w:cs="Segoe UI"/>
          <w:color w:val="2E3335"/>
          <w:sz w:val="22"/>
        </w:rPr>
        <w:t xml:space="preserve">% </w:t>
      </w:r>
      <w:r w:rsidRPr="00B45580">
        <w:rPr>
          <w:rFonts w:ascii="Segoe UI" w:hAnsi="Segoe UI" w:cs="Segoe UI"/>
          <w:color w:val="2E3335"/>
          <w:sz w:val="22"/>
        </w:rPr>
        <w:t xml:space="preserve">vs. </w:t>
      </w:r>
      <w:r w:rsidR="000D545F" w:rsidRPr="00B45580">
        <w:rPr>
          <w:rFonts w:ascii="Segoe UI" w:hAnsi="Segoe UI" w:cs="Segoe UI"/>
          <w:color w:val="2E3335"/>
          <w:sz w:val="22"/>
        </w:rPr>
        <w:t>1Q</w:t>
      </w:r>
      <w:r w:rsidRPr="00B45580">
        <w:rPr>
          <w:rFonts w:ascii="Segoe UI" w:hAnsi="Segoe UI" w:cs="Segoe UI"/>
          <w:color w:val="2E3335"/>
          <w:sz w:val="22"/>
        </w:rPr>
        <w:t>1</w:t>
      </w:r>
      <w:r w:rsidR="000D545F" w:rsidRPr="00B45580">
        <w:rPr>
          <w:rFonts w:ascii="Segoe UI" w:hAnsi="Segoe UI" w:cs="Segoe UI"/>
          <w:color w:val="2E3335"/>
          <w:sz w:val="22"/>
        </w:rPr>
        <w:t>8</w:t>
      </w:r>
      <w:r w:rsidRPr="00B45580">
        <w:rPr>
          <w:rFonts w:ascii="Segoe UI" w:hAnsi="Segoe UI" w:cs="Segoe UI"/>
          <w:color w:val="2E3335"/>
          <w:sz w:val="22"/>
        </w:rPr>
        <w:t>.</w:t>
      </w:r>
    </w:p>
    <w:p w14:paraId="40D71C76" w14:textId="352CD10B"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b/>
          <w:color w:val="2E3335"/>
          <w:sz w:val="22"/>
        </w:rPr>
        <w:t>Constant currency basis</w:t>
      </w:r>
      <w:r w:rsidRPr="00B45580">
        <w:rPr>
          <w:rFonts w:ascii="Segoe UI" w:hAnsi="Segoe UI" w:cs="Segoe UI"/>
          <w:color w:val="2E3335"/>
          <w:sz w:val="22"/>
        </w:rPr>
        <w:t xml:space="preserve">: In </w:t>
      </w:r>
      <w:r w:rsidR="00726A96" w:rsidRPr="00B45580">
        <w:rPr>
          <w:rFonts w:ascii="Segoe UI" w:hAnsi="Segoe UI" w:cs="Segoe UI"/>
          <w:color w:val="2E3335"/>
          <w:sz w:val="22"/>
        </w:rPr>
        <w:t>1H</w:t>
      </w:r>
      <w:r w:rsidRPr="00B45580">
        <w:rPr>
          <w:rFonts w:ascii="Segoe UI" w:hAnsi="Segoe UI" w:cs="Segoe UI"/>
          <w:color w:val="2E3335"/>
          <w:sz w:val="22"/>
        </w:rPr>
        <w:t>18, EBITDA, net of the negative FX impact of €</w:t>
      </w:r>
      <w:r w:rsidR="00941027" w:rsidRPr="00B45580">
        <w:rPr>
          <w:rFonts w:ascii="Segoe UI" w:hAnsi="Segoe UI" w:cs="Segoe UI"/>
          <w:color w:val="2E3335"/>
          <w:sz w:val="22"/>
        </w:rPr>
        <w:t>11</w:t>
      </w:r>
      <w:r w:rsidRPr="00B45580">
        <w:rPr>
          <w:rFonts w:ascii="Segoe UI" w:hAnsi="Segoe UI" w:cs="Segoe UI"/>
          <w:color w:val="2E3335"/>
          <w:sz w:val="22"/>
        </w:rPr>
        <w:t>.</w:t>
      </w:r>
      <w:r w:rsidR="00941027" w:rsidRPr="00B45580">
        <w:rPr>
          <w:rFonts w:ascii="Segoe UI" w:hAnsi="Segoe UI" w:cs="Segoe UI"/>
          <w:color w:val="2E3335"/>
          <w:sz w:val="22"/>
        </w:rPr>
        <w:t>9</w:t>
      </w:r>
      <w:r w:rsidRPr="00B45580">
        <w:rPr>
          <w:rFonts w:ascii="Segoe UI" w:hAnsi="Segoe UI" w:cs="Segoe UI"/>
          <w:color w:val="2E3335"/>
          <w:sz w:val="22"/>
        </w:rPr>
        <w:t xml:space="preserve">m, reached </w:t>
      </w:r>
      <w:r w:rsidR="00726A96" w:rsidRPr="00B45580">
        <w:rPr>
          <w:rFonts w:ascii="Segoe UI" w:hAnsi="Segoe UI" w:cs="Segoe UI"/>
          <w:color w:val="2E3335"/>
          <w:sz w:val="22"/>
        </w:rPr>
        <w:t>€</w:t>
      </w:r>
      <w:r w:rsidR="00941027" w:rsidRPr="00B45580">
        <w:rPr>
          <w:rFonts w:ascii="Segoe UI" w:hAnsi="Segoe UI" w:cs="Segoe UI"/>
          <w:color w:val="2E3335"/>
          <w:sz w:val="22"/>
        </w:rPr>
        <w:t>92</w:t>
      </w:r>
      <w:r w:rsidR="00726A96" w:rsidRPr="00B45580">
        <w:rPr>
          <w:rFonts w:ascii="Segoe UI" w:hAnsi="Segoe UI" w:cs="Segoe UI"/>
          <w:color w:val="2E3335"/>
          <w:sz w:val="22"/>
        </w:rPr>
        <w:t>.</w:t>
      </w:r>
      <w:r w:rsidR="00941027" w:rsidRPr="00B45580">
        <w:rPr>
          <w:rFonts w:ascii="Segoe UI" w:hAnsi="Segoe UI" w:cs="Segoe UI"/>
          <w:color w:val="2E3335"/>
          <w:sz w:val="22"/>
        </w:rPr>
        <w:t>0</w:t>
      </w:r>
      <w:r w:rsidR="00726A96" w:rsidRPr="00B45580">
        <w:rPr>
          <w:rFonts w:ascii="Segoe UI" w:hAnsi="Segoe UI" w:cs="Segoe UI"/>
          <w:color w:val="2E3335"/>
          <w:sz w:val="22"/>
        </w:rPr>
        <w:t>m (+1</w:t>
      </w:r>
      <w:r w:rsidR="00941027" w:rsidRPr="00B45580">
        <w:rPr>
          <w:rFonts w:ascii="Segoe UI" w:hAnsi="Segoe UI" w:cs="Segoe UI"/>
          <w:color w:val="2E3335"/>
          <w:sz w:val="22"/>
        </w:rPr>
        <w:t>2</w:t>
      </w:r>
      <w:r w:rsidR="00726A96" w:rsidRPr="00B45580">
        <w:rPr>
          <w:rFonts w:ascii="Segoe UI" w:hAnsi="Segoe UI" w:cs="Segoe UI"/>
          <w:color w:val="2E3335"/>
          <w:sz w:val="22"/>
        </w:rPr>
        <w:t>.</w:t>
      </w:r>
      <w:r w:rsidR="00941027" w:rsidRPr="00B45580">
        <w:rPr>
          <w:rFonts w:ascii="Segoe UI" w:hAnsi="Segoe UI" w:cs="Segoe UI"/>
          <w:color w:val="2E3335"/>
          <w:sz w:val="22"/>
        </w:rPr>
        <w:t>1</w:t>
      </w:r>
      <w:r w:rsidR="00726A96" w:rsidRPr="00B45580">
        <w:rPr>
          <w:rFonts w:ascii="Segoe UI" w:hAnsi="Segoe UI" w:cs="Segoe UI"/>
          <w:color w:val="2E3335"/>
          <w:sz w:val="22"/>
        </w:rPr>
        <w:t>% y-o-y) while 2Q18 EBITDA</w:t>
      </w:r>
      <w:r w:rsidR="00941027" w:rsidRPr="00B45580">
        <w:rPr>
          <w:rFonts w:ascii="Segoe UI" w:hAnsi="Segoe UI" w:cs="Segoe UI"/>
          <w:color w:val="2E3335"/>
          <w:sz w:val="22"/>
        </w:rPr>
        <w:t>, net of the negative FX impact of</w:t>
      </w:r>
      <w:r w:rsidR="00726A96" w:rsidRPr="00B45580">
        <w:rPr>
          <w:rFonts w:ascii="Segoe UI" w:hAnsi="Segoe UI" w:cs="Segoe UI"/>
          <w:color w:val="2E3335"/>
          <w:sz w:val="22"/>
        </w:rPr>
        <w:t xml:space="preserve"> </w:t>
      </w:r>
      <w:r w:rsidR="00941027" w:rsidRPr="00B45580">
        <w:rPr>
          <w:rFonts w:ascii="Segoe UI" w:hAnsi="Segoe UI" w:cs="Segoe UI"/>
          <w:color w:val="2E3335"/>
          <w:sz w:val="22"/>
        </w:rPr>
        <w:t xml:space="preserve">€6.2m </w:t>
      </w:r>
      <w:r w:rsidR="00726A96" w:rsidRPr="00B45580">
        <w:rPr>
          <w:rFonts w:ascii="Segoe UI" w:hAnsi="Segoe UI" w:cs="Segoe UI"/>
          <w:color w:val="2E3335"/>
          <w:sz w:val="22"/>
        </w:rPr>
        <w:t>reached €4</w:t>
      </w:r>
      <w:r w:rsidR="00941027" w:rsidRPr="00B45580">
        <w:rPr>
          <w:rFonts w:ascii="Segoe UI" w:hAnsi="Segoe UI" w:cs="Segoe UI"/>
          <w:color w:val="2E3335"/>
          <w:sz w:val="22"/>
        </w:rPr>
        <w:t>3</w:t>
      </w:r>
      <w:r w:rsidR="00726A96" w:rsidRPr="00B45580">
        <w:rPr>
          <w:rFonts w:ascii="Segoe UI" w:hAnsi="Segoe UI" w:cs="Segoe UI"/>
          <w:color w:val="2E3335"/>
          <w:sz w:val="22"/>
        </w:rPr>
        <w:t>.</w:t>
      </w:r>
      <w:r w:rsidR="00941027" w:rsidRPr="00B45580">
        <w:rPr>
          <w:rFonts w:ascii="Segoe UI" w:hAnsi="Segoe UI" w:cs="Segoe UI"/>
          <w:color w:val="2E3335"/>
          <w:sz w:val="22"/>
        </w:rPr>
        <w:t>7</w:t>
      </w:r>
      <w:r w:rsidR="00726A96" w:rsidRPr="00B45580">
        <w:rPr>
          <w:rFonts w:ascii="Segoe UI" w:hAnsi="Segoe UI" w:cs="Segoe UI"/>
          <w:color w:val="2E3335"/>
          <w:sz w:val="22"/>
        </w:rPr>
        <w:t>m (+</w:t>
      </w:r>
      <w:r w:rsidR="00941027" w:rsidRPr="00B45580">
        <w:rPr>
          <w:rFonts w:ascii="Segoe UI" w:hAnsi="Segoe UI" w:cs="Segoe UI"/>
          <w:color w:val="2E3335"/>
          <w:sz w:val="22"/>
        </w:rPr>
        <w:t>8</w:t>
      </w:r>
      <w:r w:rsidR="00726A96" w:rsidRPr="00B45580">
        <w:rPr>
          <w:rFonts w:ascii="Segoe UI" w:hAnsi="Segoe UI" w:cs="Segoe UI"/>
          <w:color w:val="2E3335"/>
          <w:sz w:val="22"/>
        </w:rPr>
        <w:t>.</w:t>
      </w:r>
      <w:r w:rsidR="00941027" w:rsidRPr="00B45580">
        <w:rPr>
          <w:rFonts w:ascii="Segoe UI" w:hAnsi="Segoe UI" w:cs="Segoe UI"/>
          <w:color w:val="2E3335"/>
          <w:sz w:val="22"/>
        </w:rPr>
        <w:t>4</w:t>
      </w:r>
      <w:r w:rsidR="00726A96" w:rsidRPr="00B45580">
        <w:rPr>
          <w:rFonts w:ascii="Segoe UI" w:hAnsi="Segoe UI" w:cs="Segoe UI"/>
          <w:color w:val="2E3335"/>
          <w:sz w:val="22"/>
        </w:rPr>
        <w:t>% y-o-y)</w:t>
      </w:r>
    </w:p>
    <w:p w14:paraId="176BA43A" w14:textId="77777777" w:rsidR="005A06B9" w:rsidRPr="00D77146" w:rsidRDefault="005A06B9" w:rsidP="005A06B9">
      <w:pPr>
        <w:pStyle w:val="Header"/>
        <w:spacing w:after="120"/>
        <w:jc w:val="both"/>
        <w:rPr>
          <w:rFonts w:ascii="Segoe UI" w:hAnsi="Segoe UI" w:cs="Segoe UI"/>
          <w:color w:val="2E3335"/>
          <w:sz w:val="22"/>
        </w:rPr>
      </w:pPr>
    </w:p>
    <w:p w14:paraId="1787F1E1" w14:textId="77777777" w:rsidR="005A06B9" w:rsidRPr="00B45580" w:rsidRDefault="005A06B9" w:rsidP="005A06B9">
      <w:pPr>
        <w:pStyle w:val="Header"/>
        <w:spacing w:before="240" w:after="240"/>
        <w:ind w:right="-760"/>
        <w:rPr>
          <w:rFonts w:ascii="Segoe UI" w:hAnsi="Segoe UI" w:cs="Segoe UI"/>
          <w:b/>
          <w:bCs/>
          <w:color w:val="2E3335"/>
          <w:sz w:val="22"/>
        </w:rPr>
      </w:pPr>
      <w:r w:rsidRPr="00B45580">
        <w:rPr>
          <w:rFonts w:ascii="Segoe UI" w:hAnsi="Segoe UI" w:cs="Segoe UI"/>
          <w:b/>
          <w:bCs/>
          <w:color w:val="2E3335"/>
          <w:sz w:val="22"/>
        </w:rPr>
        <w:t>EBT / NIATMI</w:t>
      </w:r>
    </w:p>
    <w:p w14:paraId="0D856ACF" w14:textId="58EC71D1" w:rsidR="008F1D0D" w:rsidRPr="00B45580" w:rsidRDefault="005A06B9" w:rsidP="00FE7414">
      <w:pPr>
        <w:pStyle w:val="Header"/>
        <w:widowControl/>
        <w:numPr>
          <w:ilvl w:val="0"/>
          <w:numId w:val="33"/>
        </w:numPr>
        <w:autoSpaceDE/>
        <w:autoSpaceDN/>
        <w:adjustRightInd/>
        <w:spacing w:after="120"/>
        <w:ind w:left="567" w:hanging="283"/>
        <w:jc w:val="both"/>
        <w:rPr>
          <w:rFonts w:ascii="Segoe UI" w:hAnsi="Segoe UI" w:cs="Segoe UI"/>
          <w:color w:val="2E3335"/>
          <w:sz w:val="22"/>
        </w:rPr>
      </w:pPr>
      <w:bookmarkStart w:id="18" w:name="_Hlk523155275"/>
      <w:r w:rsidRPr="00B45580">
        <w:rPr>
          <w:rFonts w:ascii="Segoe UI" w:hAnsi="Segoe UI" w:cs="Segoe UI"/>
          <w:b/>
          <w:bCs/>
          <w:color w:val="2E3335"/>
          <w:sz w:val="22"/>
        </w:rPr>
        <w:t xml:space="preserve">EBT </w:t>
      </w:r>
      <w:r w:rsidRPr="00B45580">
        <w:rPr>
          <w:rFonts w:ascii="Segoe UI" w:hAnsi="Segoe UI" w:cs="Segoe UI"/>
          <w:color w:val="2E3335"/>
          <w:sz w:val="22"/>
        </w:rPr>
        <w:t xml:space="preserve">in </w:t>
      </w:r>
      <w:r w:rsidR="00726A96" w:rsidRPr="00B45580">
        <w:rPr>
          <w:rFonts w:ascii="Segoe UI" w:hAnsi="Segoe UI" w:cs="Segoe UI"/>
          <w:color w:val="2E3335"/>
          <w:sz w:val="22"/>
        </w:rPr>
        <w:t>1H</w:t>
      </w:r>
      <w:r w:rsidRPr="00B45580">
        <w:rPr>
          <w:rFonts w:ascii="Segoe UI" w:hAnsi="Segoe UI" w:cs="Segoe UI"/>
          <w:color w:val="2E3335"/>
          <w:sz w:val="22"/>
        </w:rPr>
        <w:t>18 totaled €</w:t>
      </w:r>
      <w:r w:rsidR="009C55F2" w:rsidRPr="00B45580">
        <w:rPr>
          <w:rFonts w:ascii="Segoe UI" w:hAnsi="Segoe UI" w:cs="Segoe UI"/>
          <w:color w:val="2E3335"/>
          <w:sz w:val="22"/>
        </w:rPr>
        <w:t>32</w:t>
      </w:r>
      <w:r w:rsidRPr="00B45580">
        <w:rPr>
          <w:rFonts w:ascii="Segoe UI" w:hAnsi="Segoe UI" w:cs="Segoe UI"/>
          <w:color w:val="2E3335"/>
          <w:sz w:val="22"/>
        </w:rPr>
        <w:t>.</w:t>
      </w:r>
      <w:r w:rsidR="00A57B6F" w:rsidRPr="00B45580">
        <w:rPr>
          <w:rFonts w:ascii="Segoe UI" w:hAnsi="Segoe UI" w:cs="Segoe UI"/>
          <w:color w:val="2E3335"/>
          <w:sz w:val="22"/>
        </w:rPr>
        <w:t>5</w:t>
      </w:r>
      <w:r w:rsidR="00972A17" w:rsidRPr="00B45580">
        <w:rPr>
          <w:rFonts w:ascii="Segoe UI" w:hAnsi="Segoe UI" w:cs="Segoe UI"/>
          <w:color w:val="2E3335"/>
          <w:sz w:val="22"/>
        </w:rPr>
        <w:t xml:space="preserve">m, significantly </w:t>
      </w:r>
      <w:r w:rsidR="00EA0658" w:rsidRPr="00B45580">
        <w:rPr>
          <w:rFonts w:ascii="Segoe UI" w:hAnsi="Segoe UI" w:cs="Segoe UI"/>
          <w:color w:val="2E3335"/>
          <w:sz w:val="22"/>
        </w:rPr>
        <w:t>higher</w:t>
      </w:r>
      <w:r w:rsidR="00972A17" w:rsidRPr="00B45580">
        <w:rPr>
          <w:rFonts w:ascii="Segoe UI" w:hAnsi="Segoe UI" w:cs="Segoe UI"/>
          <w:color w:val="2E3335"/>
          <w:sz w:val="22"/>
        </w:rPr>
        <w:t xml:space="preserve"> </w:t>
      </w:r>
      <w:r w:rsidRPr="00B45580">
        <w:rPr>
          <w:rFonts w:ascii="Segoe UI" w:hAnsi="Segoe UI" w:cs="Segoe UI"/>
          <w:color w:val="2E3335"/>
          <w:sz w:val="22"/>
        </w:rPr>
        <w:t>compared to €1</w:t>
      </w:r>
      <w:r w:rsidR="009C55F2" w:rsidRPr="00B45580">
        <w:rPr>
          <w:rFonts w:ascii="Segoe UI" w:hAnsi="Segoe UI" w:cs="Segoe UI"/>
          <w:color w:val="2E3335"/>
          <w:sz w:val="22"/>
        </w:rPr>
        <w:t>7</w:t>
      </w:r>
      <w:r w:rsidRPr="00B45580">
        <w:rPr>
          <w:rFonts w:ascii="Segoe UI" w:hAnsi="Segoe UI" w:cs="Segoe UI"/>
          <w:color w:val="2E3335"/>
          <w:sz w:val="22"/>
        </w:rPr>
        <w:t>.</w:t>
      </w:r>
      <w:r w:rsidR="009C55F2" w:rsidRPr="00B45580">
        <w:rPr>
          <w:rFonts w:ascii="Segoe UI" w:hAnsi="Segoe UI" w:cs="Segoe UI"/>
          <w:color w:val="2E3335"/>
          <w:sz w:val="22"/>
        </w:rPr>
        <w:t>5</w:t>
      </w:r>
      <w:r w:rsidRPr="00B45580">
        <w:rPr>
          <w:rFonts w:ascii="Segoe UI" w:hAnsi="Segoe UI" w:cs="Segoe UI"/>
          <w:color w:val="2E3335"/>
          <w:sz w:val="22"/>
        </w:rPr>
        <w:t>m in 1</w:t>
      </w:r>
      <w:r w:rsidR="00726A96" w:rsidRPr="00B45580">
        <w:rPr>
          <w:rFonts w:ascii="Segoe UI" w:hAnsi="Segoe UI" w:cs="Segoe UI"/>
          <w:color w:val="2E3335"/>
          <w:sz w:val="22"/>
        </w:rPr>
        <w:t>H</w:t>
      </w:r>
      <w:r w:rsidRPr="00B45580">
        <w:rPr>
          <w:rFonts w:ascii="Segoe UI" w:hAnsi="Segoe UI" w:cs="Segoe UI"/>
          <w:color w:val="2E3335"/>
          <w:sz w:val="22"/>
        </w:rPr>
        <w:t xml:space="preserve">17. The </w:t>
      </w:r>
      <w:r w:rsidR="00972A17" w:rsidRPr="00B45580">
        <w:rPr>
          <w:rFonts w:ascii="Segoe UI" w:hAnsi="Segoe UI" w:cs="Segoe UI"/>
          <w:color w:val="2E3335"/>
          <w:sz w:val="22"/>
        </w:rPr>
        <w:t xml:space="preserve">impact of </w:t>
      </w:r>
      <w:r w:rsidR="00CE15F9" w:rsidRPr="00B45580">
        <w:rPr>
          <w:rFonts w:ascii="Segoe UI" w:hAnsi="Segoe UI" w:cs="Segoe UI"/>
          <w:color w:val="2E3335"/>
          <w:sz w:val="22"/>
        </w:rPr>
        <w:t xml:space="preserve">the </w:t>
      </w:r>
      <w:r w:rsidR="009C55F2" w:rsidRPr="00B45580">
        <w:rPr>
          <w:rFonts w:ascii="Segoe UI" w:hAnsi="Segoe UI" w:cs="Segoe UI"/>
          <w:color w:val="2E3335"/>
          <w:sz w:val="22"/>
        </w:rPr>
        <w:t>decreased</w:t>
      </w:r>
      <w:r w:rsidRPr="00B45580">
        <w:rPr>
          <w:rFonts w:ascii="Segoe UI" w:hAnsi="Segoe UI" w:cs="Segoe UI"/>
          <w:color w:val="2E3335"/>
          <w:sz w:val="22"/>
        </w:rPr>
        <w:t xml:space="preserve"> EBITDA described above (</w:t>
      </w:r>
      <w:r w:rsidR="00CE15F9" w:rsidRPr="00B45580">
        <w:rPr>
          <w:rFonts w:ascii="Segoe UI" w:hAnsi="Segoe UI" w:cs="Segoe UI"/>
          <w:color w:val="2E3335"/>
          <w:sz w:val="22"/>
        </w:rPr>
        <w:t>y-o-y: €</w:t>
      </w:r>
      <w:r w:rsidR="009C55F2" w:rsidRPr="00B45580">
        <w:rPr>
          <w:rFonts w:ascii="Segoe UI" w:hAnsi="Segoe UI" w:cs="Segoe UI"/>
          <w:color w:val="2E3335"/>
          <w:sz w:val="22"/>
        </w:rPr>
        <w:t>-2</w:t>
      </w:r>
      <w:r w:rsidRPr="00B45580">
        <w:rPr>
          <w:rFonts w:ascii="Segoe UI" w:hAnsi="Segoe UI" w:cs="Segoe UI"/>
          <w:color w:val="2E3335"/>
          <w:sz w:val="22"/>
        </w:rPr>
        <w:t>.</w:t>
      </w:r>
      <w:r w:rsidR="009C55F2" w:rsidRPr="00B45580">
        <w:rPr>
          <w:rFonts w:ascii="Segoe UI" w:hAnsi="Segoe UI" w:cs="Segoe UI"/>
          <w:color w:val="2E3335"/>
          <w:sz w:val="22"/>
        </w:rPr>
        <w:t>0</w:t>
      </w:r>
      <w:r w:rsidRPr="00B45580">
        <w:rPr>
          <w:rFonts w:ascii="Segoe UI" w:hAnsi="Segoe UI" w:cs="Segoe UI"/>
          <w:color w:val="2E3335"/>
          <w:sz w:val="22"/>
        </w:rPr>
        <w:t xml:space="preserve">m) </w:t>
      </w:r>
      <w:r w:rsidR="009C55F2" w:rsidRPr="00B45580">
        <w:rPr>
          <w:rFonts w:ascii="Segoe UI" w:hAnsi="Segoe UI" w:cs="Segoe UI"/>
          <w:color w:val="2E3335"/>
          <w:sz w:val="22"/>
        </w:rPr>
        <w:t xml:space="preserve">was </w:t>
      </w:r>
      <w:r w:rsidR="00972A17" w:rsidRPr="00B45580">
        <w:rPr>
          <w:rFonts w:ascii="Segoe UI" w:hAnsi="Segoe UI" w:cs="Segoe UI"/>
          <w:color w:val="2E3335"/>
          <w:sz w:val="22"/>
        </w:rPr>
        <w:t xml:space="preserve">completely </w:t>
      </w:r>
      <w:r w:rsidR="009C55F2" w:rsidRPr="00B45580">
        <w:rPr>
          <w:rFonts w:ascii="Segoe UI" w:hAnsi="Segoe UI" w:cs="Segoe UI"/>
          <w:color w:val="2E3335"/>
          <w:sz w:val="22"/>
        </w:rPr>
        <w:t xml:space="preserve">counterbalanced by </w:t>
      </w:r>
      <w:r w:rsidRPr="00B45580">
        <w:rPr>
          <w:rFonts w:ascii="Segoe UI" w:hAnsi="Segoe UI" w:cs="Segoe UI"/>
          <w:color w:val="2E3335"/>
          <w:sz w:val="22"/>
        </w:rPr>
        <w:t>the</w:t>
      </w:r>
      <w:r w:rsidR="000E159B" w:rsidRPr="00B45580">
        <w:rPr>
          <w:rFonts w:ascii="Segoe UI" w:hAnsi="Segoe UI" w:cs="Segoe UI"/>
          <w:color w:val="2E3335"/>
          <w:sz w:val="22"/>
        </w:rPr>
        <w:t xml:space="preserve"> </w:t>
      </w:r>
      <w:r w:rsidR="000E159B" w:rsidRPr="0077547D">
        <w:rPr>
          <w:rFonts w:ascii="Segoe UI" w:hAnsi="Segoe UI" w:cs="Segoe UI"/>
          <w:color w:val="2E3335"/>
          <w:sz w:val="22"/>
        </w:rPr>
        <w:t>significantly better FX results (€+</w:t>
      </w:r>
      <w:r w:rsidR="006F0A01">
        <w:rPr>
          <w:rFonts w:ascii="Segoe UI" w:hAnsi="Segoe UI" w:cs="Segoe UI"/>
          <w:color w:val="2E3335"/>
          <w:sz w:val="22"/>
        </w:rPr>
        <w:t>8</w:t>
      </w:r>
      <w:r w:rsidR="000E159B" w:rsidRPr="0077547D">
        <w:rPr>
          <w:rFonts w:ascii="Segoe UI" w:hAnsi="Segoe UI" w:cs="Segoe UI"/>
          <w:color w:val="2E3335"/>
          <w:sz w:val="22"/>
        </w:rPr>
        <w:t>.</w:t>
      </w:r>
      <w:r w:rsidR="006F0A01">
        <w:rPr>
          <w:rFonts w:ascii="Segoe UI" w:hAnsi="Segoe UI" w:cs="Segoe UI"/>
          <w:color w:val="2E3335"/>
          <w:sz w:val="22"/>
        </w:rPr>
        <w:t>0</w:t>
      </w:r>
      <w:r w:rsidR="000E159B" w:rsidRPr="0077547D">
        <w:rPr>
          <w:rFonts w:ascii="Segoe UI" w:hAnsi="Segoe UI" w:cs="Segoe UI"/>
          <w:color w:val="2E3335"/>
          <w:sz w:val="22"/>
        </w:rPr>
        <w:t>m vs. 1H17)</w:t>
      </w:r>
      <w:r w:rsidR="00C8554F" w:rsidRPr="0077547D">
        <w:rPr>
          <w:rFonts w:ascii="Segoe UI" w:hAnsi="Segoe UI" w:cs="Segoe UI"/>
          <w:color w:val="2E3335"/>
          <w:sz w:val="22"/>
        </w:rPr>
        <w:t xml:space="preserve"> </w:t>
      </w:r>
      <w:r w:rsidR="00C8554F" w:rsidRPr="00294B5F">
        <w:rPr>
          <w:rFonts w:ascii="Segoe UI" w:hAnsi="Segoe UI" w:cs="Segoe UI"/>
          <w:color w:val="2E3335"/>
          <w:sz w:val="22"/>
        </w:rPr>
        <w:t xml:space="preserve">driven mainly by the better USD performance against the </w:t>
      </w:r>
      <w:r w:rsidR="00C8554F" w:rsidRPr="00294B5F">
        <w:rPr>
          <w:rFonts w:ascii="Segoe UI" w:hAnsi="Segoe UI" w:cs="Segoe UI"/>
          <w:color w:val="2E3335"/>
          <w:sz w:val="22"/>
        </w:rPr>
        <w:lastRenderedPageBreak/>
        <w:t>local currencies (</w:t>
      </w:r>
      <w:r w:rsidR="00155F39" w:rsidRPr="00294B5F">
        <w:rPr>
          <w:rFonts w:ascii="Segoe UI" w:hAnsi="Segoe UI" w:cs="Segoe UI"/>
          <w:color w:val="2E3335"/>
          <w:sz w:val="22"/>
        </w:rPr>
        <w:t>e.g</w:t>
      </w:r>
      <w:r w:rsidR="00C8554F" w:rsidRPr="00294B5F">
        <w:rPr>
          <w:rFonts w:ascii="Segoe UI" w:hAnsi="Segoe UI" w:cs="Segoe UI"/>
          <w:color w:val="2E3335"/>
          <w:sz w:val="22"/>
        </w:rPr>
        <w:t xml:space="preserve">. </w:t>
      </w:r>
      <w:r w:rsidR="00994055" w:rsidRPr="00294B5F">
        <w:rPr>
          <w:rFonts w:ascii="Segoe UI" w:hAnsi="Segoe UI" w:cs="Segoe UI"/>
          <w:color w:val="2E3335"/>
          <w:sz w:val="22"/>
        </w:rPr>
        <w:t xml:space="preserve">high portion of Cash and Cash equivalents in </w:t>
      </w:r>
      <w:r w:rsidR="00C8554F" w:rsidRPr="00294B5F">
        <w:rPr>
          <w:rFonts w:ascii="Segoe UI" w:hAnsi="Segoe UI" w:cs="Segoe UI"/>
          <w:color w:val="2E3335"/>
          <w:sz w:val="22"/>
        </w:rPr>
        <w:t xml:space="preserve">Turkish </w:t>
      </w:r>
      <w:r w:rsidR="00994055" w:rsidRPr="00294B5F">
        <w:rPr>
          <w:rFonts w:ascii="Segoe UI" w:hAnsi="Segoe UI" w:cs="Segoe UI"/>
          <w:color w:val="2E3335"/>
          <w:sz w:val="22"/>
        </w:rPr>
        <w:t>Entities are held in USD</w:t>
      </w:r>
      <w:r w:rsidR="00C8554F" w:rsidRPr="00294B5F">
        <w:rPr>
          <w:rFonts w:ascii="Segoe UI" w:hAnsi="Segoe UI" w:cs="Segoe UI"/>
          <w:color w:val="2E3335"/>
          <w:sz w:val="22"/>
        </w:rPr>
        <w:t>)</w:t>
      </w:r>
      <w:r w:rsidR="00FF5FCF">
        <w:rPr>
          <w:rFonts w:ascii="Segoe UI" w:hAnsi="Segoe UI" w:cs="Segoe UI"/>
          <w:color w:val="2E3335"/>
          <w:sz w:val="22"/>
        </w:rPr>
        <w:t xml:space="preserve"> </w:t>
      </w:r>
      <w:r w:rsidR="009A7713" w:rsidRPr="00294B5F">
        <w:rPr>
          <w:rFonts w:ascii="Segoe UI" w:hAnsi="Segoe UI" w:cs="Segoe UI"/>
          <w:color w:val="2E3335"/>
          <w:sz w:val="22"/>
        </w:rPr>
        <w:t>—</w:t>
      </w:r>
      <w:r w:rsidR="00FF5FCF">
        <w:rPr>
          <w:rFonts w:ascii="Segoe UI" w:hAnsi="Segoe UI" w:cs="Segoe UI"/>
          <w:color w:val="2E3335"/>
          <w:sz w:val="22"/>
        </w:rPr>
        <w:t xml:space="preserve"> </w:t>
      </w:r>
      <w:r w:rsidR="009A7713" w:rsidRPr="00294B5F">
        <w:rPr>
          <w:rFonts w:ascii="Segoe UI" w:hAnsi="Segoe UI" w:cs="Segoe UI"/>
          <w:color w:val="2E3335"/>
          <w:sz w:val="22"/>
        </w:rPr>
        <w:t>being</w:t>
      </w:r>
      <w:r w:rsidR="00AC6B86" w:rsidRPr="00294B5F">
        <w:rPr>
          <w:rFonts w:ascii="Segoe UI" w:hAnsi="Segoe UI" w:cs="Segoe UI"/>
          <w:color w:val="2E3335"/>
          <w:sz w:val="22"/>
        </w:rPr>
        <w:t xml:space="preserve"> </w:t>
      </w:r>
      <w:r w:rsidR="009A7713" w:rsidRPr="00294B5F">
        <w:rPr>
          <w:rFonts w:ascii="Segoe UI" w:hAnsi="Segoe UI" w:cs="Segoe UI"/>
          <w:color w:val="2E3335"/>
          <w:sz w:val="22"/>
        </w:rPr>
        <w:t>in part</w:t>
      </w:r>
      <w:r w:rsidR="00AC6B86" w:rsidRPr="00294B5F">
        <w:rPr>
          <w:rFonts w:ascii="Segoe UI" w:hAnsi="Segoe UI" w:cs="Segoe UI"/>
          <w:color w:val="2E3335"/>
          <w:sz w:val="22"/>
        </w:rPr>
        <w:t xml:space="preserve"> offset </w:t>
      </w:r>
      <w:r w:rsidR="009A7713" w:rsidRPr="00294B5F">
        <w:rPr>
          <w:rFonts w:ascii="Segoe UI" w:hAnsi="Segoe UI" w:cs="Segoe UI"/>
          <w:color w:val="2E3335"/>
          <w:sz w:val="22"/>
        </w:rPr>
        <w:t xml:space="preserve">though </w:t>
      </w:r>
      <w:r w:rsidR="00AC6B86" w:rsidRPr="00294B5F">
        <w:rPr>
          <w:rFonts w:ascii="Segoe UI" w:hAnsi="Segoe UI" w:cs="Segoe UI"/>
          <w:color w:val="2E3335"/>
          <w:sz w:val="22"/>
        </w:rPr>
        <w:t xml:space="preserve">by the deterioration </w:t>
      </w:r>
      <w:r w:rsidR="00C8554F" w:rsidRPr="00294B5F">
        <w:rPr>
          <w:rFonts w:ascii="Segoe UI" w:hAnsi="Segoe UI" w:cs="Segoe UI"/>
          <w:color w:val="2E3335"/>
          <w:sz w:val="22"/>
        </w:rPr>
        <w:t>of local currencies against EUR</w:t>
      </w:r>
      <w:r w:rsidR="000E159B" w:rsidRPr="0077547D">
        <w:rPr>
          <w:rFonts w:ascii="Segoe UI" w:hAnsi="Segoe UI" w:cs="Segoe UI"/>
          <w:color w:val="2E3335"/>
          <w:sz w:val="22"/>
        </w:rPr>
        <w:t xml:space="preserve">, </w:t>
      </w:r>
      <w:r w:rsidR="00CE15F9" w:rsidRPr="0077547D">
        <w:rPr>
          <w:rFonts w:ascii="Segoe UI" w:hAnsi="Segoe UI" w:cs="Segoe UI"/>
          <w:color w:val="2E3335"/>
          <w:sz w:val="22"/>
        </w:rPr>
        <w:t xml:space="preserve">the </w:t>
      </w:r>
      <w:r w:rsidRPr="0077547D">
        <w:rPr>
          <w:rFonts w:ascii="Segoe UI" w:hAnsi="Segoe UI" w:cs="Segoe UI"/>
          <w:color w:val="2E3335"/>
          <w:sz w:val="22"/>
        </w:rPr>
        <w:t>lower D&amp;A for the period (favorable impact: €+</w:t>
      </w:r>
      <w:r w:rsidR="009C55F2" w:rsidRPr="0077547D">
        <w:rPr>
          <w:rFonts w:ascii="Segoe UI" w:hAnsi="Segoe UI" w:cs="Segoe UI"/>
          <w:color w:val="2E3335"/>
          <w:sz w:val="22"/>
        </w:rPr>
        <w:t>3</w:t>
      </w:r>
      <w:r w:rsidRPr="0077547D">
        <w:rPr>
          <w:rFonts w:ascii="Segoe UI" w:hAnsi="Segoe UI" w:cs="Segoe UI"/>
          <w:color w:val="2E3335"/>
          <w:sz w:val="22"/>
        </w:rPr>
        <w:t>.</w:t>
      </w:r>
      <w:r w:rsidR="009C55F2" w:rsidRPr="0077547D">
        <w:rPr>
          <w:rFonts w:ascii="Segoe UI" w:hAnsi="Segoe UI" w:cs="Segoe UI"/>
          <w:color w:val="2E3335"/>
          <w:sz w:val="22"/>
        </w:rPr>
        <w:t>0</w:t>
      </w:r>
      <w:r w:rsidRPr="0077547D">
        <w:rPr>
          <w:rFonts w:ascii="Segoe UI" w:hAnsi="Segoe UI" w:cs="Segoe UI"/>
          <w:color w:val="2E3335"/>
          <w:sz w:val="22"/>
        </w:rPr>
        <w:t>m vs. 1</w:t>
      </w:r>
      <w:r w:rsidR="009C55F2" w:rsidRPr="0077547D">
        <w:rPr>
          <w:rFonts w:ascii="Segoe UI" w:hAnsi="Segoe UI" w:cs="Segoe UI"/>
          <w:color w:val="2E3335"/>
          <w:sz w:val="22"/>
        </w:rPr>
        <w:t>H</w:t>
      </w:r>
      <w:r w:rsidRPr="0077547D">
        <w:rPr>
          <w:rFonts w:ascii="Segoe UI" w:hAnsi="Segoe UI" w:cs="Segoe UI"/>
          <w:color w:val="2E3335"/>
          <w:sz w:val="22"/>
        </w:rPr>
        <w:t xml:space="preserve">17), </w:t>
      </w:r>
      <w:r w:rsidR="008B376A" w:rsidRPr="0077547D">
        <w:rPr>
          <w:rFonts w:ascii="Segoe UI" w:hAnsi="Segoe UI" w:cs="Segoe UI"/>
          <w:color w:val="2E3335"/>
          <w:sz w:val="22"/>
        </w:rPr>
        <w:t>the better results derived from the equity method consolida</w:t>
      </w:r>
      <w:r w:rsidR="008B376A" w:rsidRPr="00B45580">
        <w:rPr>
          <w:rFonts w:ascii="Segoe UI" w:hAnsi="Segoe UI" w:cs="Segoe UI"/>
          <w:color w:val="2E3335"/>
          <w:sz w:val="22"/>
        </w:rPr>
        <w:t>tion of associates (€+2.0m vs. 1H17</w:t>
      </w:r>
      <w:r w:rsidR="00F0170C" w:rsidRPr="00B45580">
        <w:rPr>
          <w:rFonts w:ascii="Segoe UI" w:hAnsi="Segoe UI" w:cs="Segoe UI"/>
          <w:color w:val="2E3335"/>
          <w:sz w:val="22"/>
        </w:rPr>
        <w:t>; benefited by the better performance of our equity investments in Peru and Italy</w:t>
      </w:r>
      <w:r w:rsidR="008F1D0D" w:rsidRPr="00B45580">
        <w:rPr>
          <w:rFonts w:ascii="Segoe UI" w:hAnsi="Segoe UI" w:cs="Segoe UI"/>
          <w:color w:val="2E3335"/>
          <w:sz w:val="22"/>
        </w:rPr>
        <w:t xml:space="preserve"> and the full consolidation of Bit8 in 4Q17</w:t>
      </w:r>
      <w:r w:rsidR="008B376A" w:rsidRPr="00B45580">
        <w:rPr>
          <w:rFonts w:ascii="Segoe UI" w:hAnsi="Segoe UI" w:cs="Segoe UI"/>
          <w:color w:val="2E3335"/>
          <w:sz w:val="22"/>
        </w:rPr>
        <w:t>)</w:t>
      </w:r>
      <w:r w:rsidR="00CE15F9" w:rsidRPr="00B45580">
        <w:rPr>
          <w:rFonts w:ascii="Segoe UI" w:hAnsi="Segoe UI" w:cs="Segoe UI"/>
          <w:color w:val="2E3335"/>
          <w:sz w:val="22"/>
        </w:rPr>
        <w:t>,</w:t>
      </w:r>
      <w:r w:rsidR="008B376A" w:rsidRPr="00B45580">
        <w:rPr>
          <w:rFonts w:ascii="Segoe UI" w:hAnsi="Segoe UI" w:cs="Segoe UI"/>
          <w:color w:val="2E3335"/>
          <w:sz w:val="22"/>
        </w:rPr>
        <w:t xml:space="preserve"> </w:t>
      </w:r>
      <w:r w:rsidRPr="00B45580">
        <w:rPr>
          <w:rFonts w:ascii="Segoe UI" w:hAnsi="Segoe UI" w:cs="Segoe UI"/>
          <w:color w:val="2E3335"/>
          <w:sz w:val="22"/>
        </w:rPr>
        <w:t>the higher income from participations/investments (€+</w:t>
      </w:r>
      <w:r w:rsidR="009C55F2" w:rsidRPr="00B45580">
        <w:rPr>
          <w:rFonts w:ascii="Segoe UI" w:hAnsi="Segoe UI" w:cs="Segoe UI"/>
          <w:color w:val="2E3335"/>
          <w:sz w:val="22"/>
        </w:rPr>
        <w:t>1</w:t>
      </w:r>
      <w:r w:rsidRPr="00B45580">
        <w:rPr>
          <w:rFonts w:ascii="Segoe UI" w:hAnsi="Segoe UI" w:cs="Segoe UI"/>
          <w:color w:val="2E3335"/>
          <w:sz w:val="22"/>
        </w:rPr>
        <w:t>.</w:t>
      </w:r>
      <w:r w:rsidR="009C55F2" w:rsidRPr="00B45580">
        <w:rPr>
          <w:rFonts w:ascii="Segoe UI" w:hAnsi="Segoe UI" w:cs="Segoe UI"/>
          <w:color w:val="2E3335"/>
          <w:sz w:val="22"/>
        </w:rPr>
        <w:t>7</w:t>
      </w:r>
      <w:r w:rsidRPr="00B45580">
        <w:rPr>
          <w:rFonts w:ascii="Segoe UI" w:hAnsi="Segoe UI" w:cs="Segoe UI"/>
          <w:color w:val="2E3335"/>
          <w:sz w:val="22"/>
        </w:rPr>
        <w:t>m</w:t>
      </w:r>
      <w:r w:rsidR="00F0170C" w:rsidRPr="00B45580">
        <w:rPr>
          <w:rFonts w:ascii="Segoe UI" w:hAnsi="Segoe UI" w:cs="Segoe UI"/>
          <w:color w:val="2E3335"/>
          <w:sz w:val="22"/>
        </w:rPr>
        <w:t xml:space="preserve">; assisted </w:t>
      </w:r>
      <w:r w:rsidR="008F1D0D" w:rsidRPr="00B45580">
        <w:rPr>
          <w:rFonts w:ascii="Segoe UI" w:hAnsi="Segoe UI" w:cs="Segoe UI"/>
          <w:color w:val="2E3335"/>
          <w:sz w:val="22"/>
        </w:rPr>
        <w:t xml:space="preserve">mainly </w:t>
      </w:r>
      <w:r w:rsidR="00F0170C" w:rsidRPr="00B45580">
        <w:rPr>
          <w:rFonts w:ascii="Segoe UI" w:hAnsi="Segoe UI" w:cs="Segoe UI"/>
          <w:color w:val="2E3335"/>
          <w:sz w:val="22"/>
        </w:rPr>
        <w:t>by the higher dividend received from our investment in Hellenic Lotteries</w:t>
      </w:r>
      <w:r w:rsidR="00155F39" w:rsidRPr="00B45580">
        <w:rPr>
          <w:rFonts w:ascii="Segoe UI" w:hAnsi="Segoe UI" w:cs="Segoe UI"/>
          <w:color w:val="2E3335"/>
          <w:sz w:val="22"/>
        </w:rPr>
        <w:t xml:space="preserve"> in 2Q18</w:t>
      </w:r>
      <w:r w:rsidRPr="00B45580">
        <w:rPr>
          <w:rFonts w:ascii="Segoe UI" w:hAnsi="Segoe UI" w:cs="Segoe UI"/>
          <w:color w:val="2E3335"/>
          <w:sz w:val="22"/>
        </w:rPr>
        <w:t xml:space="preserve">), </w:t>
      </w:r>
      <w:r w:rsidR="00972A17" w:rsidRPr="00B45580">
        <w:rPr>
          <w:rFonts w:ascii="Segoe UI" w:hAnsi="Segoe UI" w:cs="Segoe UI"/>
          <w:color w:val="2E3335"/>
          <w:sz w:val="22"/>
        </w:rPr>
        <w:t>the better Net Interest results (€+1.6m), and the lower impairments of assets for the period (€+0.</w:t>
      </w:r>
      <w:r w:rsidR="00A57B6F" w:rsidRPr="00B45580">
        <w:rPr>
          <w:rFonts w:ascii="Segoe UI" w:hAnsi="Segoe UI" w:cs="Segoe UI"/>
          <w:color w:val="2E3335"/>
          <w:sz w:val="22"/>
        </w:rPr>
        <w:t>7</w:t>
      </w:r>
      <w:r w:rsidR="00972A17" w:rsidRPr="00B45580">
        <w:rPr>
          <w:rFonts w:ascii="Segoe UI" w:hAnsi="Segoe UI" w:cs="Segoe UI"/>
          <w:color w:val="2E3335"/>
          <w:sz w:val="22"/>
        </w:rPr>
        <w:t>m)</w:t>
      </w:r>
      <w:r w:rsidRPr="00B45580">
        <w:rPr>
          <w:rFonts w:ascii="Segoe UI" w:hAnsi="Segoe UI" w:cs="Segoe UI"/>
          <w:color w:val="2E3335"/>
          <w:sz w:val="22"/>
        </w:rPr>
        <w:t>.</w:t>
      </w:r>
      <w:r w:rsidR="00F86200" w:rsidRPr="00B45580">
        <w:rPr>
          <w:rFonts w:ascii="Segoe UI" w:hAnsi="Segoe UI" w:cs="Segoe UI"/>
          <w:color w:val="2E3335"/>
          <w:sz w:val="22"/>
        </w:rPr>
        <w:t xml:space="preserve"> </w:t>
      </w:r>
    </w:p>
    <w:bookmarkEnd w:id="18"/>
    <w:p w14:paraId="5557100A" w14:textId="678AA02B" w:rsidR="005A06B9" w:rsidRPr="00B45580" w:rsidRDefault="00F86200" w:rsidP="00FE7414">
      <w:pPr>
        <w:pStyle w:val="Header"/>
        <w:widowControl/>
        <w:numPr>
          <w:ilvl w:val="0"/>
          <w:numId w:val="33"/>
        </w:numPr>
        <w:autoSpaceDE/>
        <w:autoSpaceDN/>
        <w:adjustRightInd/>
        <w:spacing w:after="120"/>
        <w:ind w:left="567" w:hanging="283"/>
        <w:jc w:val="both"/>
        <w:rPr>
          <w:rFonts w:ascii="Segoe UI" w:hAnsi="Segoe UI" w:cs="Segoe UI"/>
          <w:color w:val="2E3335"/>
          <w:sz w:val="22"/>
        </w:rPr>
      </w:pPr>
      <w:r w:rsidRPr="00B45580">
        <w:rPr>
          <w:rFonts w:ascii="Segoe UI" w:hAnsi="Segoe UI" w:cs="Segoe UI"/>
          <w:color w:val="2E3335"/>
          <w:sz w:val="22"/>
        </w:rPr>
        <w:t>In 2Q18</w:t>
      </w:r>
      <w:r w:rsidR="00155F39" w:rsidRPr="00B45580">
        <w:rPr>
          <w:rFonts w:ascii="Segoe UI" w:hAnsi="Segoe UI" w:cs="Segoe UI"/>
          <w:color w:val="2E3335"/>
          <w:sz w:val="22"/>
        </w:rPr>
        <w:t>,</w:t>
      </w:r>
      <w:r w:rsidR="002F1EC2" w:rsidRPr="00B45580">
        <w:rPr>
          <w:rFonts w:ascii="Segoe UI" w:hAnsi="Segoe UI" w:cs="Segoe UI"/>
          <w:color w:val="2E3335"/>
          <w:sz w:val="22"/>
        </w:rPr>
        <w:t xml:space="preserve"> </w:t>
      </w:r>
      <w:r w:rsidR="008A3739" w:rsidRPr="00B45580">
        <w:rPr>
          <w:rFonts w:ascii="Segoe UI" w:hAnsi="Segoe UI" w:cs="Segoe UI"/>
          <w:color w:val="2E3335"/>
          <w:sz w:val="22"/>
        </w:rPr>
        <w:t>the significantly better FX results (€+11.3m</w:t>
      </w:r>
      <w:r w:rsidR="008F1D0D" w:rsidRPr="00B45580">
        <w:rPr>
          <w:rFonts w:ascii="Segoe UI" w:hAnsi="Segoe UI" w:cs="Segoe UI"/>
          <w:color w:val="2E3335"/>
          <w:sz w:val="22"/>
        </w:rPr>
        <w:t xml:space="preserve"> driven by the</w:t>
      </w:r>
      <w:r w:rsidR="00690DC9" w:rsidRPr="00B45580">
        <w:rPr>
          <w:rFonts w:ascii="Segoe UI" w:hAnsi="Segoe UI" w:cs="Segoe UI"/>
          <w:color w:val="2E3335"/>
          <w:sz w:val="22"/>
        </w:rPr>
        <w:t xml:space="preserve"> </w:t>
      </w:r>
      <w:r w:rsidR="008F1D0D" w:rsidRPr="00B45580">
        <w:rPr>
          <w:rFonts w:ascii="Segoe UI" w:hAnsi="Segoe UI" w:cs="Segoe UI"/>
          <w:color w:val="2E3335"/>
          <w:sz w:val="22"/>
        </w:rPr>
        <w:t>USD performance against the local currencies</w:t>
      </w:r>
      <w:r w:rsidR="008A3739" w:rsidRPr="00B45580">
        <w:rPr>
          <w:rFonts w:ascii="Segoe UI" w:hAnsi="Segoe UI" w:cs="Segoe UI"/>
          <w:color w:val="2E3335"/>
          <w:sz w:val="22"/>
        </w:rPr>
        <w:t>)</w:t>
      </w:r>
      <w:r w:rsidR="001C3089" w:rsidRPr="00B45580">
        <w:rPr>
          <w:rFonts w:ascii="Segoe UI" w:hAnsi="Segoe UI" w:cs="Segoe UI"/>
          <w:color w:val="2E3335"/>
          <w:sz w:val="22"/>
        </w:rPr>
        <w:t>, coupled with the lower D&amp;A (favorable impact: €+</w:t>
      </w:r>
      <w:r w:rsidR="00447119" w:rsidRPr="00B45580">
        <w:rPr>
          <w:rFonts w:ascii="Segoe UI" w:hAnsi="Segoe UI" w:cs="Segoe UI"/>
          <w:color w:val="2E3335"/>
          <w:sz w:val="22"/>
        </w:rPr>
        <w:t>2</w:t>
      </w:r>
      <w:r w:rsidR="001C3089" w:rsidRPr="00B45580">
        <w:rPr>
          <w:rFonts w:ascii="Segoe UI" w:hAnsi="Segoe UI" w:cs="Segoe UI"/>
          <w:color w:val="2E3335"/>
          <w:sz w:val="22"/>
        </w:rPr>
        <w:t>.</w:t>
      </w:r>
      <w:r w:rsidR="00447119" w:rsidRPr="00B45580">
        <w:rPr>
          <w:rFonts w:ascii="Segoe UI" w:hAnsi="Segoe UI" w:cs="Segoe UI"/>
          <w:color w:val="2E3335"/>
          <w:sz w:val="22"/>
        </w:rPr>
        <w:t>0</w:t>
      </w:r>
      <w:r w:rsidR="001C3089" w:rsidRPr="00B45580">
        <w:rPr>
          <w:rFonts w:ascii="Segoe UI" w:hAnsi="Segoe UI" w:cs="Segoe UI"/>
          <w:color w:val="2E3335"/>
          <w:sz w:val="22"/>
        </w:rPr>
        <w:t>m), the better results from equity method consolidation (€+1.</w:t>
      </w:r>
      <w:r w:rsidR="00A05D7D" w:rsidRPr="00B45580">
        <w:rPr>
          <w:rFonts w:ascii="Segoe UI" w:hAnsi="Segoe UI" w:cs="Segoe UI"/>
          <w:color w:val="2E3335"/>
          <w:sz w:val="22"/>
        </w:rPr>
        <w:t>6</w:t>
      </w:r>
      <w:r w:rsidR="001C3089" w:rsidRPr="00B45580">
        <w:rPr>
          <w:rFonts w:ascii="Segoe UI" w:hAnsi="Segoe UI" w:cs="Segoe UI"/>
          <w:color w:val="2E3335"/>
          <w:sz w:val="22"/>
        </w:rPr>
        <w:t>m), the better Net Interest results (€+1.</w:t>
      </w:r>
      <w:r w:rsidR="00A05D7D" w:rsidRPr="00B45580">
        <w:rPr>
          <w:rFonts w:ascii="Segoe UI" w:hAnsi="Segoe UI" w:cs="Segoe UI"/>
          <w:color w:val="2E3335"/>
          <w:sz w:val="22"/>
        </w:rPr>
        <w:t>5</w:t>
      </w:r>
      <w:r w:rsidR="001C3089" w:rsidRPr="00B45580">
        <w:rPr>
          <w:rFonts w:ascii="Segoe UI" w:hAnsi="Segoe UI" w:cs="Segoe UI"/>
          <w:color w:val="2E3335"/>
          <w:sz w:val="22"/>
        </w:rPr>
        <w:t>m)</w:t>
      </w:r>
      <w:r w:rsidR="00CE15F9" w:rsidRPr="00B45580">
        <w:rPr>
          <w:rFonts w:ascii="Segoe UI" w:hAnsi="Segoe UI" w:cs="Segoe UI"/>
          <w:color w:val="2E3335"/>
          <w:sz w:val="22"/>
        </w:rPr>
        <w:t>,</w:t>
      </w:r>
      <w:r w:rsidR="001C3089" w:rsidRPr="00B45580">
        <w:rPr>
          <w:rFonts w:ascii="Segoe UI" w:hAnsi="Segoe UI" w:cs="Segoe UI"/>
          <w:color w:val="2E3335"/>
          <w:sz w:val="22"/>
        </w:rPr>
        <w:t xml:space="preserve"> the higher income from participations/investments (€+1.</w:t>
      </w:r>
      <w:r w:rsidR="00A05D7D" w:rsidRPr="00B45580">
        <w:rPr>
          <w:rFonts w:ascii="Segoe UI" w:hAnsi="Segoe UI" w:cs="Segoe UI"/>
          <w:color w:val="2E3335"/>
          <w:sz w:val="22"/>
        </w:rPr>
        <w:t>2</w:t>
      </w:r>
      <w:r w:rsidR="001C3089" w:rsidRPr="00B45580">
        <w:rPr>
          <w:rFonts w:ascii="Segoe UI" w:hAnsi="Segoe UI" w:cs="Segoe UI"/>
          <w:color w:val="2E3335"/>
          <w:sz w:val="22"/>
        </w:rPr>
        <w:t>m), and the lower impairment of assets (€+0.</w:t>
      </w:r>
      <w:r w:rsidR="00A05D7D" w:rsidRPr="00B45580">
        <w:rPr>
          <w:rFonts w:ascii="Segoe UI" w:hAnsi="Segoe UI" w:cs="Segoe UI"/>
          <w:color w:val="2E3335"/>
          <w:sz w:val="22"/>
        </w:rPr>
        <w:t>7</w:t>
      </w:r>
      <w:r w:rsidR="001C3089" w:rsidRPr="00B45580">
        <w:rPr>
          <w:rFonts w:ascii="Segoe UI" w:hAnsi="Segoe UI" w:cs="Segoe UI"/>
          <w:color w:val="2E3335"/>
          <w:sz w:val="22"/>
        </w:rPr>
        <w:t>m)</w:t>
      </w:r>
      <w:r w:rsidR="00CE15F9" w:rsidRPr="00B45580">
        <w:rPr>
          <w:rFonts w:ascii="Segoe UI" w:hAnsi="Segoe UI" w:cs="Segoe UI"/>
          <w:color w:val="2E3335"/>
          <w:sz w:val="22"/>
        </w:rPr>
        <w:t xml:space="preserve"> </w:t>
      </w:r>
      <w:r w:rsidR="00780EF1" w:rsidRPr="00B45580">
        <w:rPr>
          <w:rFonts w:ascii="Segoe UI" w:hAnsi="Segoe UI" w:cs="Segoe UI"/>
          <w:color w:val="2E3335"/>
          <w:sz w:val="22"/>
        </w:rPr>
        <w:t xml:space="preserve">more than </w:t>
      </w:r>
      <w:r w:rsidR="00CE15F9" w:rsidRPr="00B45580">
        <w:rPr>
          <w:rFonts w:ascii="Segoe UI" w:hAnsi="Segoe UI" w:cs="Segoe UI"/>
          <w:color w:val="2E3335"/>
          <w:sz w:val="22"/>
        </w:rPr>
        <w:t>absorbed the recorded y-o-y EBITDA deficit (</w:t>
      </w:r>
      <w:r w:rsidR="00BC1AA3" w:rsidRPr="00B45580">
        <w:rPr>
          <w:rFonts w:ascii="Segoe UI" w:hAnsi="Segoe UI" w:cs="Segoe UI"/>
          <w:color w:val="2E3335"/>
          <w:sz w:val="22"/>
        </w:rPr>
        <w:t>€</w:t>
      </w:r>
      <w:r w:rsidR="00CE15F9" w:rsidRPr="00B45580">
        <w:rPr>
          <w:rFonts w:ascii="Segoe UI" w:hAnsi="Segoe UI" w:cs="Segoe UI"/>
          <w:color w:val="2E3335"/>
          <w:sz w:val="22"/>
        </w:rPr>
        <w:t>-2.8</w:t>
      </w:r>
      <w:r w:rsidR="00BC1AA3" w:rsidRPr="00B45580">
        <w:rPr>
          <w:rFonts w:ascii="Segoe UI" w:hAnsi="Segoe UI" w:cs="Segoe UI"/>
          <w:color w:val="2E3335"/>
          <w:sz w:val="22"/>
        </w:rPr>
        <w:t>m</w:t>
      </w:r>
      <w:r w:rsidR="00CE15F9" w:rsidRPr="00B45580">
        <w:rPr>
          <w:rFonts w:ascii="Segoe UI" w:hAnsi="Segoe UI" w:cs="Segoe UI"/>
          <w:color w:val="2E3335"/>
          <w:sz w:val="22"/>
        </w:rPr>
        <w:t xml:space="preserve"> vs. 2Q17)</w:t>
      </w:r>
      <w:r w:rsidR="002F1EC2" w:rsidRPr="00B45580">
        <w:rPr>
          <w:rFonts w:ascii="Segoe UI" w:hAnsi="Segoe UI" w:cs="Segoe UI"/>
          <w:color w:val="2E3335"/>
          <w:sz w:val="22"/>
        </w:rPr>
        <w:t xml:space="preserve">, thus, concluding to an </w:t>
      </w:r>
      <w:r w:rsidR="002F1EC2" w:rsidRPr="00B45580">
        <w:rPr>
          <w:rFonts w:ascii="Segoe UI" w:hAnsi="Segoe UI" w:cs="Segoe UI"/>
          <w:b/>
          <w:color w:val="2E3335"/>
          <w:sz w:val="22"/>
        </w:rPr>
        <w:t>EBT</w:t>
      </w:r>
      <w:r w:rsidR="002F1EC2" w:rsidRPr="00B45580">
        <w:rPr>
          <w:rFonts w:ascii="Segoe UI" w:hAnsi="Segoe UI" w:cs="Segoe UI"/>
          <w:color w:val="2E3335"/>
          <w:sz w:val="22"/>
        </w:rPr>
        <w:t xml:space="preserve"> of €19.2m</w:t>
      </w:r>
      <w:r w:rsidR="008F1D0D" w:rsidRPr="00B45580">
        <w:rPr>
          <w:rFonts w:ascii="Segoe UI" w:hAnsi="Segoe UI" w:cs="Segoe UI"/>
          <w:color w:val="2E3335"/>
          <w:sz w:val="22"/>
        </w:rPr>
        <w:t xml:space="preserve"> (+15.6m vs. 2Q17)</w:t>
      </w:r>
      <w:r w:rsidR="002F1EC2" w:rsidRPr="00B45580">
        <w:rPr>
          <w:rFonts w:ascii="Segoe UI" w:hAnsi="Segoe UI" w:cs="Segoe UI"/>
          <w:color w:val="2E3335"/>
          <w:sz w:val="22"/>
        </w:rPr>
        <w:t>.</w:t>
      </w:r>
    </w:p>
    <w:p w14:paraId="080F3E88" w14:textId="7D1B3E77"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b/>
          <w:color w:val="2E3335"/>
          <w:sz w:val="22"/>
        </w:rPr>
        <w:t>Constant currency basis</w:t>
      </w:r>
      <w:r w:rsidRPr="00B45580">
        <w:rPr>
          <w:rFonts w:ascii="Segoe UI" w:hAnsi="Segoe UI" w:cs="Segoe UI"/>
          <w:color w:val="2E3335"/>
          <w:sz w:val="22"/>
        </w:rPr>
        <w:t>: In 1</w:t>
      </w:r>
      <w:r w:rsidR="00DA076F" w:rsidRPr="00B45580">
        <w:rPr>
          <w:rFonts w:ascii="Segoe UI" w:hAnsi="Segoe UI" w:cs="Segoe UI"/>
          <w:color w:val="2E3335"/>
          <w:sz w:val="22"/>
        </w:rPr>
        <w:t>H</w:t>
      </w:r>
      <w:r w:rsidRPr="00B45580">
        <w:rPr>
          <w:rFonts w:ascii="Segoe UI" w:hAnsi="Segoe UI" w:cs="Segoe UI"/>
          <w:color w:val="2E3335"/>
          <w:sz w:val="22"/>
        </w:rPr>
        <w:t xml:space="preserve">18 </w:t>
      </w:r>
      <w:r w:rsidRPr="00B45580">
        <w:rPr>
          <w:rFonts w:ascii="Segoe UI" w:hAnsi="Segoe UI" w:cs="Segoe UI"/>
          <w:b/>
          <w:color w:val="2E3335"/>
          <w:sz w:val="22"/>
        </w:rPr>
        <w:t>EBΤ</w:t>
      </w:r>
      <w:r w:rsidRPr="00B45580">
        <w:rPr>
          <w:rFonts w:ascii="Segoe UI" w:hAnsi="Segoe UI" w:cs="Segoe UI"/>
          <w:color w:val="2E3335"/>
          <w:sz w:val="22"/>
        </w:rPr>
        <w:t>, adjusted for the FX impact, reached</w:t>
      </w:r>
      <w:r w:rsidR="00DA076F" w:rsidRPr="00B45580">
        <w:rPr>
          <w:rFonts w:ascii="Segoe UI" w:hAnsi="Segoe UI" w:cs="Segoe UI"/>
          <w:color w:val="2E3335"/>
          <w:sz w:val="22"/>
        </w:rPr>
        <w:t xml:space="preserve"> €</w:t>
      </w:r>
      <w:r w:rsidR="000B766E" w:rsidRPr="00B45580">
        <w:rPr>
          <w:rFonts w:ascii="Segoe UI" w:hAnsi="Segoe UI" w:cs="Segoe UI"/>
          <w:color w:val="2E3335"/>
          <w:sz w:val="22"/>
        </w:rPr>
        <w:t>39</w:t>
      </w:r>
      <w:r w:rsidR="00DA076F" w:rsidRPr="00B45580">
        <w:rPr>
          <w:rFonts w:ascii="Segoe UI" w:hAnsi="Segoe UI" w:cs="Segoe UI"/>
          <w:color w:val="2E3335"/>
          <w:sz w:val="22"/>
        </w:rPr>
        <w:t>.</w:t>
      </w:r>
      <w:r w:rsidR="000B766E" w:rsidRPr="00B45580">
        <w:rPr>
          <w:rFonts w:ascii="Segoe UI" w:hAnsi="Segoe UI" w:cs="Segoe UI"/>
          <w:color w:val="2E3335"/>
          <w:sz w:val="22"/>
        </w:rPr>
        <w:t>4</w:t>
      </w:r>
      <w:r w:rsidR="00DA076F" w:rsidRPr="00B45580">
        <w:rPr>
          <w:rFonts w:ascii="Segoe UI" w:hAnsi="Segoe UI" w:cs="Segoe UI"/>
          <w:color w:val="2E3335"/>
          <w:sz w:val="22"/>
        </w:rPr>
        <w:t>m from €</w:t>
      </w:r>
      <w:r w:rsidR="002F1EC2" w:rsidRPr="00B45580">
        <w:rPr>
          <w:rFonts w:ascii="Segoe UI" w:hAnsi="Segoe UI" w:cs="Segoe UI"/>
          <w:color w:val="2E3335"/>
          <w:sz w:val="22"/>
        </w:rPr>
        <w:t>21</w:t>
      </w:r>
      <w:r w:rsidR="00DA076F" w:rsidRPr="00B45580">
        <w:rPr>
          <w:rFonts w:ascii="Segoe UI" w:hAnsi="Segoe UI" w:cs="Segoe UI"/>
          <w:color w:val="2E3335"/>
          <w:sz w:val="22"/>
        </w:rPr>
        <w:t>.</w:t>
      </w:r>
      <w:r w:rsidR="002F1EC2" w:rsidRPr="00B45580">
        <w:rPr>
          <w:rFonts w:ascii="Segoe UI" w:hAnsi="Segoe UI" w:cs="Segoe UI"/>
          <w:color w:val="2E3335"/>
          <w:sz w:val="22"/>
        </w:rPr>
        <w:t>8</w:t>
      </w:r>
      <w:r w:rsidR="00DA076F" w:rsidRPr="00B45580">
        <w:rPr>
          <w:rFonts w:ascii="Segoe UI" w:hAnsi="Segoe UI" w:cs="Segoe UI"/>
          <w:color w:val="2E3335"/>
          <w:sz w:val="22"/>
        </w:rPr>
        <w:t>m in 1H17 while in 2Q18 adjusted for the FX impact, concluded to</w:t>
      </w:r>
      <w:r w:rsidR="000B766E" w:rsidRPr="00B45580">
        <w:rPr>
          <w:rFonts w:ascii="Segoe UI" w:hAnsi="Segoe UI" w:cs="Segoe UI"/>
          <w:color w:val="2E3335"/>
          <w:sz w:val="22"/>
        </w:rPr>
        <w:t xml:space="preserve"> €18.6</w:t>
      </w:r>
      <w:r w:rsidR="00F01FF1">
        <w:rPr>
          <w:rFonts w:ascii="Segoe UI" w:hAnsi="Segoe UI" w:cs="Segoe UI"/>
          <w:color w:val="2E3335"/>
          <w:sz w:val="22"/>
        </w:rPr>
        <w:t>m</w:t>
      </w:r>
      <w:r w:rsidR="002F1EC2" w:rsidRPr="00B45580">
        <w:rPr>
          <w:rFonts w:ascii="Segoe UI" w:hAnsi="Segoe UI" w:cs="Segoe UI"/>
          <w:color w:val="2E3335"/>
          <w:sz w:val="22"/>
        </w:rPr>
        <w:t xml:space="preserve"> from €8.6m in 2Q17</w:t>
      </w:r>
      <w:r w:rsidR="00846DBE" w:rsidRPr="00B45580">
        <w:rPr>
          <w:rFonts w:ascii="Segoe UI" w:hAnsi="Segoe UI" w:cs="Segoe UI"/>
          <w:color w:val="2E3335"/>
          <w:sz w:val="22"/>
        </w:rPr>
        <w:t>.</w:t>
      </w:r>
    </w:p>
    <w:p w14:paraId="4BDE944A" w14:textId="470A1E55"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b/>
          <w:color w:val="2E3335"/>
          <w:sz w:val="22"/>
        </w:rPr>
        <w:t>NIATMI from continuing operations</w:t>
      </w:r>
      <w:r w:rsidRPr="00B45580">
        <w:rPr>
          <w:rFonts w:ascii="Segoe UI" w:hAnsi="Segoe UI" w:cs="Segoe UI"/>
          <w:color w:val="2E3335"/>
          <w:sz w:val="22"/>
        </w:rPr>
        <w:t xml:space="preserve"> </w:t>
      </w:r>
      <w:bookmarkStart w:id="19" w:name="_Hlk522525219"/>
      <w:r w:rsidRPr="00B45580">
        <w:rPr>
          <w:rFonts w:ascii="Segoe UI" w:hAnsi="Segoe UI" w:cs="Segoe UI"/>
          <w:color w:val="2E3335"/>
          <w:sz w:val="22"/>
        </w:rPr>
        <w:t>in 1</w:t>
      </w:r>
      <w:r w:rsidR="00D67F58" w:rsidRPr="00B45580">
        <w:rPr>
          <w:rFonts w:ascii="Segoe UI" w:hAnsi="Segoe UI" w:cs="Segoe UI"/>
          <w:color w:val="2E3335"/>
          <w:sz w:val="22"/>
        </w:rPr>
        <w:t>H</w:t>
      </w:r>
      <w:r w:rsidRPr="00B45580">
        <w:rPr>
          <w:rFonts w:ascii="Segoe UI" w:hAnsi="Segoe UI" w:cs="Segoe UI"/>
          <w:color w:val="2E3335"/>
          <w:sz w:val="22"/>
        </w:rPr>
        <w:t>18 concluded at €-</w:t>
      </w:r>
      <w:r w:rsidR="0003053D" w:rsidRPr="00B45580">
        <w:rPr>
          <w:rFonts w:ascii="Segoe UI" w:hAnsi="Segoe UI" w:cs="Segoe UI"/>
          <w:color w:val="2E3335"/>
          <w:sz w:val="22"/>
        </w:rPr>
        <w:t>3</w:t>
      </w:r>
      <w:r w:rsidRPr="00B45580">
        <w:rPr>
          <w:rFonts w:ascii="Segoe UI" w:hAnsi="Segoe UI" w:cs="Segoe UI"/>
          <w:color w:val="2E3335"/>
          <w:sz w:val="22"/>
        </w:rPr>
        <w:t>.</w:t>
      </w:r>
      <w:r w:rsidR="0003053D" w:rsidRPr="00B45580">
        <w:rPr>
          <w:rFonts w:ascii="Segoe UI" w:hAnsi="Segoe UI" w:cs="Segoe UI"/>
          <w:color w:val="2E3335"/>
          <w:sz w:val="22"/>
        </w:rPr>
        <w:t>1</w:t>
      </w:r>
      <w:r w:rsidRPr="00B45580">
        <w:rPr>
          <w:rFonts w:ascii="Segoe UI" w:hAnsi="Segoe UI" w:cs="Segoe UI"/>
          <w:color w:val="2E3335"/>
          <w:sz w:val="22"/>
        </w:rPr>
        <w:t>m compared to €-</w:t>
      </w:r>
      <w:r w:rsidR="0003053D" w:rsidRPr="00B45580">
        <w:rPr>
          <w:rFonts w:ascii="Segoe UI" w:hAnsi="Segoe UI" w:cs="Segoe UI"/>
          <w:color w:val="2E3335"/>
          <w:sz w:val="22"/>
        </w:rPr>
        <w:t>15</w:t>
      </w:r>
      <w:r w:rsidRPr="00B45580">
        <w:rPr>
          <w:rFonts w:ascii="Segoe UI" w:hAnsi="Segoe UI" w:cs="Segoe UI"/>
          <w:color w:val="2E3335"/>
          <w:sz w:val="22"/>
        </w:rPr>
        <w:t>.</w:t>
      </w:r>
      <w:r w:rsidR="0003053D" w:rsidRPr="00B45580">
        <w:rPr>
          <w:rFonts w:ascii="Segoe UI" w:hAnsi="Segoe UI" w:cs="Segoe UI"/>
          <w:color w:val="2E3335"/>
          <w:sz w:val="22"/>
        </w:rPr>
        <w:t>6</w:t>
      </w:r>
      <w:r w:rsidRPr="00B45580">
        <w:rPr>
          <w:rFonts w:ascii="Segoe UI" w:hAnsi="Segoe UI" w:cs="Segoe UI"/>
          <w:color w:val="2E3335"/>
          <w:sz w:val="22"/>
        </w:rPr>
        <w:t>m in 1</w:t>
      </w:r>
      <w:r w:rsidR="00D67F58" w:rsidRPr="00B45580">
        <w:rPr>
          <w:rFonts w:ascii="Segoe UI" w:hAnsi="Segoe UI" w:cs="Segoe UI"/>
          <w:color w:val="2E3335"/>
          <w:sz w:val="22"/>
        </w:rPr>
        <w:t>H</w:t>
      </w:r>
      <w:r w:rsidR="008F1D0D" w:rsidRPr="00B45580">
        <w:rPr>
          <w:rFonts w:ascii="Segoe UI" w:hAnsi="Segoe UI" w:cs="Segoe UI"/>
          <w:color w:val="2E3335"/>
          <w:sz w:val="22"/>
        </w:rPr>
        <w:t xml:space="preserve">17. </w:t>
      </w:r>
      <w:r w:rsidRPr="00B45580">
        <w:rPr>
          <w:rFonts w:ascii="Segoe UI" w:hAnsi="Segoe UI" w:cs="Segoe UI"/>
          <w:b/>
          <w:color w:val="2E3335"/>
          <w:sz w:val="22"/>
        </w:rPr>
        <w:t>NIATMI from total operations</w:t>
      </w:r>
      <w:r w:rsidRPr="00B45580">
        <w:rPr>
          <w:rFonts w:ascii="Segoe UI" w:hAnsi="Segoe UI" w:cs="Segoe UI"/>
          <w:color w:val="2E3335"/>
          <w:sz w:val="22"/>
        </w:rPr>
        <w:t xml:space="preserve"> in 1</w:t>
      </w:r>
      <w:r w:rsidR="00D67F58" w:rsidRPr="00B45580">
        <w:rPr>
          <w:rFonts w:ascii="Segoe UI" w:hAnsi="Segoe UI" w:cs="Segoe UI"/>
          <w:color w:val="2E3335"/>
          <w:sz w:val="22"/>
        </w:rPr>
        <w:t>H</w:t>
      </w:r>
      <w:r w:rsidRPr="00B45580">
        <w:rPr>
          <w:rFonts w:ascii="Segoe UI" w:hAnsi="Segoe UI" w:cs="Segoe UI"/>
          <w:color w:val="2E3335"/>
          <w:sz w:val="22"/>
        </w:rPr>
        <w:t xml:space="preserve">17 was </w:t>
      </w:r>
      <w:r w:rsidR="003119FF" w:rsidRPr="00B45580">
        <w:rPr>
          <w:rFonts w:ascii="Segoe UI" w:hAnsi="Segoe UI" w:cs="Segoe UI"/>
          <w:color w:val="2E3335"/>
          <w:sz w:val="22"/>
        </w:rPr>
        <w:t xml:space="preserve">further deteriorated from </w:t>
      </w:r>
      <w:r w:rsidRPr="00B45580">
        <w:rPr>
          <w:rFonts w:ascii="Segoe UI" w:hAnsi="Segoe UI" w:cs="Segoe UI"/>
          <w:color w:val="2E3335"/>
          <w:sz w:val="22"/>
        </w:rPr>
        <w:t>the PAT contribution of the prior period’s discontinued operations (€</w:t>
      </w:r>
      <w:r w:rsidR="003119FF" w:rsidRPr="00B45580">
        <w:rPr>
          <w:rFonts w:ascii="Segoe UI" w:hAnsi="Segoe UI" w:cs="Segoe UI"/>
          <w:color w:val="2E3335"/>
          <w:sz w:val="22"/>
        </w:rPr>
        <w:t>-10</w:t>
      </w:r>
      <w:r w:rsidRPr="00B45580">
        <w:rPr>
          <w:rFonts w:ascii="Segoe UI" w:hAnsi="Segoe UI" w:cs="Segoe UI"/>
          <w:color w:val="2E3335"/>
          <w:sz w:val="22"/>
        </w:rPr>
        <w:t>.</w:t>
      </w:r>
      <w:r w:rsidR="008F1D0D" w:rsidRPr="00B45580">
        <w:rPr>
          <w:rFonts w:ascii="Segoe UI" w:hAnsi="Segoe UI" w:cs="Segoe UI"/>
          <w:color w:val="2E3335"/>
          <w:sz w:val="22"/>
        </w:rPr>
        <w:t>2</w:t>
      </w:r>
      <w:r w:rsidRPr="00B45580">
        <w:rPr>
          <w:rFonts w:ascii="Segoe UI" w:hAnsi="Segoe UI" w:cs="Segoe UI"/>
          <w:color w:val="2E3335"/>
          <w:sz w:val="22"/>
        </w:rPr>
        <w:t>m) and concluded at €-</w:t>
      </w:r>
      <w:r w:rsidR="003119FF" w:rsidRPr="00B45580">
        <w:rPr>
          <w:rFonts w:ascii="Segoe UI" w:hAnsi="Segoe UI" w:cs="Segoe UI"/>
          <w:color w:val="2E3335"/>
          <w:sz w:val="22"/>
        </w:rPr>
        <w:t>2</w:t>
      </w:r>
      <w:r w:rsidRPr="00B45580">
        <w:rPr>
          <w:rFonts w:ascii="Segoe UI" w:hAnsi="Segoe UI" w:cs="Segoe UI"/>
          <w:color w:val="2E3335"/>
          <w:sz w:val="22"/>
        </w:rPr>
        <w:t>5.</w:t>
      </w:r>
      <w:r w:rsidR="003119FF" w:rsidRPr="00B45580">
        <w:rPr>
          <w:rFonts w:ascii="Segoe UI" w:hAnsi="Segoe UI" w:cs="Segoe UI"/>
          <w:color w:val="2E3335"/>
          <w:sz w:val="22"/>
        </w:rPr>
        <w:t>8</w:t>
      </w:r>
      <w:r w:rsidRPr="00B45580">
        <w:rPr>
          <w:rFonts w:ascii="Segoe UI" w:hAnsi="Segoe UI" w:cs="Segoe UI"/>
          <w:color w:val="2E3335"/>
          <w:sz w:val="22"/>
        </w:rPr>
        <w:t>m</w:t>
      </w:r>
      <w:bookmarkEnd w:id="19"/>
      <w:r w:rsidRPr="00B45580">
        <w:rPr>
          <w:rFonts w:ascii="Segoe UI" w:hAnsi="Segoe UI" w:cs="Segoe UI"/>
          <w:color w:val="2E3335"/>
          <w:sz w:val="22"/>
        </w:rPr>
        <w:t xml:space="preserve"> </w:t>
      </w:r>
      <w:bookmarkStart w:id="20" w:name="_Hlk523155377"/>
      <w:r w:rsidR="008F1D0D" w:rsidRPr="00B45580">
        <w:rPr>
          <w:rFonts w:ascii="Segoe UI" w:hAnsi="Segoe UI" w:cs="Segoe UI"/>
          <w:color w:val="2E3335"/>
          <w:sz w:val="22"/>
        </w:rPr>
        <w:t>(</w:t>
      </w:r>
      <w:r w:rsidRPr="00B45580">
        <w:rPr>
          <w:rFonts w:ascii="Segoe UI" w:hAnsi="Segoe UI" w:cs="Segoe UI"/>
          <w:color w:val="2E3335"/>
          <w:sz w:val="22"/>
        </w:rPr>
        <w:t>in 1</w:t>
      </w:r>
      <w:r w:rsidR="00D67F58" w:rsidRPr="00B45580">
        <w:rPr>
          <w:rFonts w:ascii="Segoe UI" w:hAnsi="Segoe UI" w:cs="Segoe UI"/>
          <w:color w:val="2E3335"/>
          <w:sz w:val="22"/>
        </w:rPr>
        <w:t>H</w:t>
      </w:r>
      <w:r w:rsidRPr="00B45580">
        <w:rPr>
          <w:rFonts w:ascii="Segoe UI" w:hAnsi="Segoe UI" w:cs="Segoe UI"/>
          <w:color w:val="2E3335"/>
          <w:sz w:val="22"/>
        </w:rPr>
        <w:t xml:space="preserve">18 there </w:t>
      </w:r>
      <w:r w:rsidR="000C3AED" w:rsidRPr="00B45580">
        <w:rPr>
          <w:rFonts w:ascii="Segoe UI" w:hAnsi="Segoe UI" w:cs="Segoe UI"/>
          <w:color w:val="2E3335"/>
          <w:sz w:val="22"/>
        </w:rPr>
        <w:t>were</w:t>
      </w:r>
      <w:r w:rsidRPr="00B45580">
        <w:rPr>
          <w:rFonts w:ascii="Segoe UI" w:hAnsi="Segoe UI" w:cs="Segoe UI"/>
          <w:color w:val="2E3335"/>
          <w:sz w:val="22"/>
        </w:rPr>
        <w:t xml:space="preserve"> no discontinued entities</w:t>
      </w:r>
      <w:r w:rsidR="008F1D0D" w:rsidRPr="00B45580">
        <w:rPr>
          <w:rFonts w:ascii="Segoe UI" w:hAnsi="Segoe UI" w:cs="Segoe UI"/>
          <w:color w:val="2E3335"/>
          <w:sz w:val="22"/>
        </w:rPr>
        <w:t>)</w:t>
      </w:r>
      <w:bookmarkEnd w:id="20"/>
      <w:r w:rsidRPr="00B45580">
        <w:rPr>
          <w:rFonts w:ascii="Segoe UI" w:hAnsi="Segoe UI" w:cs="Segoe UI"/>
          <w:color w:val="2E3335"/>
          <w:sz w:val="22"/>
        </w:rPr>
        <w:t>.</w:t>
      </w:r>
      <w:r w:rsidR="00D67F58" w:rsidRPr="00B45580">
        <w:rPr>
          <w:rFonts w:ascii="Segoe UI" w:hAnsi="Segoe UI" w:cs="Segoe UI"/>
          <w:color w:val="2E3335"/>
          <w:sz w:val="22"/>
        </w:rPr>
        <w:t xml:space="preserve"> In 2Q18</w:t>
      </w:r>
      <w:r w:rsidR="000C3AED" w:rsidRPr="00B45580">
        <w:rPr>
          <w:rFonts w:ascii="Segoe UI" w:hAnsi="Segoe UI" w:cs="Segoe UI"/>
          <w:color w:val="2E3335"/>
          <w:sz w:val="22"/>
        </w:rPr>
        <w:t>,</w:t>
      </w:r>
      <w:r w:rsidR="000C3AED" w:rsidRPr="00B45580">
        <w:rPr>
          <w:rFonts w:ascii="Segoe UI" w:hAnsi="Segoe UI" w:cs="Segoe UI"/>
          <w:b/>
          <w:color w:val="2E3335"/>
          <w:sz w:val="22"/>
        </w:rPr>
        <w:t xml:space="preserve"> NIATMI from continuing operations</w:t>
      </w:r>
      <w:r w:rsidR="000C3AED" w:rsidRPr="00B45580">
        <w:rPr>
          <w:rFonts w:ascii="Segoe UI" w:hAnsi="Segoe UI" w:cs="Segoe UI"/>
          <w:color w:val="2E3335"/>
          <w:sz w:val="22"/>
        </w:rPr>
        <w:t xml:space="preserve"> was positive and reached €+3.0m (vs. €-9.4m y-o-y)</w:t>
      </w:r>
      <w:r w:rsidR="008F1D0D" w:rsidRPr="00B45580">
        <w:rPr>
          <w:rFonts w:ascii="Segoe UI" w:hAnsi="Segoe UI" w:cs="Segoe UI"/>
          <w:color w:val="2E3335"/>
          <w:sz w:val="22"/>
        </w:rPr>
        <w:t xml:space="preserve">. </w:t>
      </w:r>
      <w:r w:rsidR="000C3AED" w:rsidRPr="00B45580">
        <w:rPr>
          <w:rFonts w:ascii="Segoe UI" w:hAnsi="Segoe UI" w:cs="Segoe UI"/>
          <w:b/>
          <w:color w:val="2E3335"/>
          <w:sz w:val="22"/>
        </w:rPr>
        <w:t>NIATMI from total operations</w:t>
      </w:r>
      <w:r w:rsidR="000C3AED" w:rsidRPr="00B45580">
        <w:rPr>
          <w:rFonts w:ascii="Segoe UI" w:hAnsi="Segoe UI" w:cs="Segoe UI"/>
          <w:color w:val="2E3335"/>
          <w:sz w:val="22"/>
        </w:rPr>
        <w:t xml:space="preserve"> in 2Q17 was </w:t>
      </w:r>
      <w:bookmarkStart w:id="21" w:name="_Hlk523240640"/>
      <w:r w:rsidR="000C3AED" w:rsidRPr="00B45580">
        <w:rPr>
          <w:rFonts w:ascii="Segoe UI" w:hAnsi="Segoe UI" w:cs="Segoe UI"/>
          <w:color w:val="2E3335"/>
          <w:sz w:val="22"/>
        </w:rPr>
        <w:t>€-20.</w:t>
      </w:r>
      <w:r w:rsidR="008641CF" w:rsidRPr="00B45580">
        <w:rPr>
          <w:rFonts w:ascii="Segoe UI" w:hAnsi="Segoe UI" w:cs="Segoe UI"/>
          <w:color w:val="2E3335"/>
          <w:sz w:val="22"/>
        </w:rPr>
        <w:t>3</w:t>
      </w:r>
      <w:r w:rsidR="008F1D0D" w:rsidRPr="00B45580">
        <w:rPr>
          <w:rFonts w:ascii="Segoe UI" w:hAnsi="Segoe UI" w:cs="Segoe UI"/>
          <w:color w:val="2E3335"/>
          <w:sz w:val="22"/>
        </w:rPr>
        <w:t xml:space="preserve">m </w:t>
      </w:r>
      <w:bookmarkEnd w:id="21"/>
      <w:r w:rsidR="008F1D0D" w:rsidRPr="00B45580">
        <w:rPr>
          <w:rFonts w:ascii="Segoe UI" w:hAnsi="Segoe UI" w:cs="Segoe UI"/>
          <w:color w:val="2E3335"/>
          <w:sz w:val="22"/>
        </w:rPr>
        <w:t>impacted by the PAT contribution of the prior period’s discontinued operations (€-10.9m)</w:t>
      </w:r>
    </w:p>
    <w:p w14:paraId="34EBAD28" w14:textId="77C32468"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b/>
          <w:color w:val="2E3335"/>
          <w:sz w:val="22"/>
        </w:rPr>
        <w:t>Constant currency basis</w:t>
      </w:r>
      <w:r w:rsidRPr="00B45580">
        <w:rPr>
          <w:rFonts w:ascii="Segoe UI" w:hAnsi="Segoe UI" w:cs="Segoe UI"/>
          <w:color w:val="2E3335"/>
          <w:sz w:val="22"/>
        </w:rPr>
        <w:t xml:space="preserve">: </w:t>
      </w:r>
      <w:r w:rsidRPr="00B45580">
        <w:rPr>
          <w:rFonts w:ascii="Segoe UI" w:hAnsi="Segoe UI" w:cs="Segoe UI"/>
          <w:b/>
          <w:color w:val="2E3335"/>
          <w:sz w:val="22"/>
        </w:rPr>
        <w:t>NIATMI (total operations)</w:t>
      </w:r>
      <w:r w:rsidRPr="00B45580">
        <w:rPr>
          <w:rFonts w:ascii="Segoe UI" w:hAnsi="Segoe UI" w:cs="Segoe UI"/>
          <w:color w:val="2E3335"/>
          <w:sz w:val="22"/>
        </w:rPr>
        <w:t xml:space="preserve"> in 1</w:t>
      </w:r>
      <w:r w:rsidR="00816F73" w:rsidRPr="00B45580">
        <w:rPr>
          <w:rFonts w:ascii="Segoe UI" w:hAnsi="Segoe UI" w:cs="Segoe UI"/>
          <w:color w:val="2E3335"/>
          <w:sz w:val="22"/>
        </w:rPr>
        <w:t>H</w:t>
      </w:r>
      <w:r w:rsidRPr="00B45580">
        <w:rPr>
          <w:rFonts w:ascii="Segoe UI" w:hAnsi="Segoe UI" w:cs="Segoe UI"/>
          <w:color w:val="2E3335"/>
          <w:sz w:val="22"/>
        </w:rPr>
        <w:t>18, on a constant currency basis, reached €</w:t>
      </w:r>
      <w:r w:rsidR="000C3AED" w:rsidRPr="00B45580">
        <w:rPr>
          <w:rFonts w:ascii="Segoe UI" w:hAnsi="Segoe UI" w:cs="Segoe UI"/>
          <w:color w:val="2E3335"/>
          <w:sz w:val="22"/>
        </w:rPr>
        <w:t>+</w:t>
      </w:r>
      <w:r w:rsidRPr="00B45580">
        <w:rPr>
          <w:rFonts w:ascii="Segoe UI" w:hAnsi="Segoe UI" w:cs="Segoe UI"/>
          <w:color w:val="2E3335"/>
          <w:sz w:val="22"/>
        </w:rPr>
        <w:t>0.</w:t>
      </w:r>
      <w:r w:rsidR="000C3AED" w:rsidRPr="00B45580">
        <w:rPr>
          <w:rFonts w:ascii="Segoe UI" w:hAnsi="Segoe UI" w:cs="Segoe UI"/>
          <w:color w:val="2E3335"/>
          <w:sz w:val="22"/>
        </w:rPr>
        <w:t>3</w:t>
      </w:r>
      <w:r w:rsidRPr="00B45580">
        <w:rPr>
          <w:rFonts w:ascii="Segoe UI" w:hAnsi="Segoe UI" w:cs="Segoe UI"/>
          <w:color w:val="2E3335"/>
          <w:sz w:val="22"/>
        </w:rPr>
        <w:t>m from €-</w:t>
      </w:r>
      <w:r w:rsidR="00595983" w:rsidRPr="00B45580">
        <w:rPr>
          <w:rFonts w:ascii="Segoe UI" w:hAnsi="Segoe UI" w:cs="Segoe UI"/>
          <w:color w:val="2E3335"/>
          <w:sz w:val="22"/>
        </w:rPr>
        <w:t>7</w:t>
      </w:r>
      <w:r w:rsidRPr="00B45580">
        <w:rPr>
          <w:rFonts w:ascii="Segoe UI" w:hAnsi="Segoe UI" w:cs="Segoe UI"/>
          <w:color w:val="2E3335"/>
          <w:sz w:val="22"/>
        </w:rPr>
        <w:t>.</w:t>
      </w:r>
      <w:r w:rsidR="00595983" w:rsidRPr="00B45580">
        <w:rPr>
          <w:rFonts w:ascii="Segoe UI" w:hAnsi="Segoe UI" w:cs="Segoe UI"/>
          <w:color w:val="2E3335"/>
          <w:sz w:val="22"/>
        </w:rPr>
        <w:t>4</w:t>
      </w:r>
      <w:r w:rsidRPr="00B45580">
        <w:rPr>
          <w:rFonts w:ascii="Segoe UI" w:hAnsi="Segoe UI" w:cs="Segoe UI"/>
          <w:color w:val="2E3335"/>
          <w:sz w:val="22"/>
        </w:rPr>
        <w:t>m in 1</w:t>
      </w:r>
      <w:r w:rsidR="00816F73" w:rsidRPr="00B45580">
        <w:rPr>
          <w:rFonts w:ascii="Segoe UI" w:hAnsi="Segoe UI" w:cs="Segoe UI"/>
          <w:color w:val="2E3335"/>
          <w:sz w:val="22"/>
        </w:rPr>
        <w:t>H</w:t>
      </w:r>
      <w:r w:rsidRPr="00B45580">
        <w:rPr>
          <w:rFonts w:ascii="Segoe UI" w:hAnsi="Segoe UI" w:cs="Segoe UI"/>
          <w:color w:val="2E3335"/>
          <w:sz w:val="22"/>
        </w:rPr>
        <w:t>17</w:t>
      </w:r>
      <w:r w:rsidR="00816F73" w:rsidRPr="00B45580">
        <w:rPr>
          <w:rFonts w:ascii="Segoe UI" w:hAnsi="Segoe UI" w:cs="Segoe UI"/>
          <w:color w:val="2E3335"/>
          <w:sz w:val="22"/>
        </w:rPr>
        <w:t xml:space="preserve"> while in 2Q18 reached</w:t>
      </w:r>
      <w:r w:rsidR="00595983" w:rsidRPr="00B45580">
        <w:rPr>
          <w:rFonts w:ascii="Segoe UI" w:hAnsi="Segoe UI" w:cs="Segoe UI"/>
          <w:color w:val="2E3335"/>
          <w:sz w:val="22"/>
        </w:rPr>
        <w:t xml:space="preserve"> €1.1m from €-1.4m</w:t>
      </w:r>
    </w:p>
    <w:p w14:paraId="30F9A3C2" w14:textId="77777777" w:rsidR="00D838E1" w:rsidRPr="00D77146" w:rsidRDefault="00D838E1" w:rsidP="00D838E1">
      <w:pPr>
        <w:pStyle w:val="Header"/>
        <w:widowControl/>
        <w:tabs>
          <w:tab w:val="clear" w:pos="4513"/>
          <w:tab w:val="clear" w:pos="9026"/>
        </w:tabs>
        <w:autoSpaceDE/>
        <w:autoSpaceDN/>
        <w:adjustRightInd/>
        <w:spacing w:after="120"/>
        <w:ind w:left="568"/>
        <w:jc w:val="both"/>
        <w:rPr>
          <w:rFonts w:ascii="Segoe UI" w:hAnsi="Segoe UI" w:cs="Segoe UI"/>
          <w:color w:val="2E3335"/>
          <w:sz w:val="22"/>
        </w:rPr>
      </w:pPr>
    </w:p>
    <w:p w14:paraId="505E9BF1" w14:textId="77777777"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 xml:space="preserve">CASH-FLOW </w:t>
      </w:r>
    </w:p>
    <w:p w14:paraId="5891402B" w14:textId="2CB3FD4B" w:rsidR="005A06B9" w:rsidRPr="00B45580"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B45580">
        <w:rPr>
          <w:rFonts w:ascii="Segoe UI" w:hAnsi="Segoe UI" w:cs="Segoe UI"/>
          <w:b/>
          <w:bCs/>
          <w:color w:val="2E3335"/>
          <w:sz w:val="22"/>
        </w:rPr>
        <w:t xml:space="preserve">Operating </w:t>
      </w:r>
      <w:r w:rsidRPr="00B45580">
        <w:rPr>
          <w:rFonts w:ascii="Segoe UI" w:hAnsi="Segoe UI" w:cs="Segoe UI"/>
          <w:b/>
          <w:color w:val="2E3335"/>
          <w:sz w:val="22"/>
        </w:rPr>
        <w:t>Cash-flow</w:t>
      </w:r>
      <w:r w:rsidRPr="00B45580">
        <w:rPr>
          <w:rFonts w:ascii="Segoe UI" w:hAnsi="Segoe UI" w:cs="Segoe UI"/>
          <w:color w:val="2E3335"/>
          <w:sz w:val="22"/>
        </w:rPr>
        <w:t xml:space="preserve"> posted a</w:t>
      </w:r>
      <w:r w:rsidR="00D95AE8" w:rsidRPr="00B45580">
        <w:rPr>
          <w:rFonts w:ascii="Segoe UI" w:hAnsi="Segoe UI" w:cs="Segoe UI"/>
          <w:color w:val="2E3335"/>
          <w:sz w:val="22"/>
        </w:rPr>
        <w:t xml:space="preserve"> considerable</w:t>
      </w:r>
      <w:r w:rsidRPr="00B45580">
        <w:rPr>
          <w:rFonts w:ascii="Segoe UI" w:hAnsi="Segoe UI" w:cs="Segoe UI"/>
          <w:color w:val="2E3335"/>
          <w:sz w:val="22"/>
        </w:rPr>
        <w:t xml:space="preserve"> decrease in 1</w:t>
      </w:r>
      <w:r w:rsidR="003D74D8" w:rsidRPr="00B45580">
        <w:rPr>
          <w:rFonts w:ascii="Segoe UI" w:hAnsi="Segoe UI" w:cs="Segoe UI"/>
          <w:color w:val="2E3335"/>
          <w:sz w:val="22"/>
        </w:rPr>
        <w:t>H</w:t>
      </w:r>
      <w:r w:rsidRPr="00B45580">
        <w:rPr>
          <w:rFonts w:ascii="Segoe UI" w:hAnsi="Segoe UI" w:cs="Segoe UI"/>
          <w:color w:val="2E3335"/>
          <w:sz w:val="22"/>
        </w:rPr>
        <w:t>18 at €3</w:t>
      </w:r>
      <w:r w:rsidR="00C6419B" w:rsidRPr="00B45580">
        <w:rPr>
          <w:rFonts w:ascii="Segoe UI" w:hAnsi="Segoe UI" w:cs="Segoe UI"/>
          <w:color w:val="2E3335"/>
          <w:sz w:val="22"/>
        </w:rPr>
        <w:t>6</w:t>
      </w:r>
      <w:r w:rsidRPr="00B45580">
        <w:rPr>
          <w:rFonts w:ascii="Segoe UI" w:hAnsi="Segoe UI" w:cs="Segoe UI"/>
          <w:color w:val="2E3335"/>
          <w:sz w:val="22"/>
        </w:rPr>
        <w:t>.</w:t>
      </w:r>
      <w:r w:rsidR="00C6419B" w:rsidRPr="00B45580">
        <w:rPr>
          <w:rFonts w:ascii="Segoe UI" w:hAnsi="Segoe UI" w:cs="Segoe UI"/>
          <w:color w:val="2E3335"/>
          <w:sz w:val="22"/>
        </w:rPr>
        <w:t>7</w:t>
      </w:r>
      <w:r w:rsidRPr="00B45580">
        <w:rPr>
          <w:rFonts w:ascii="Segoe UI" w:hAnsi="Segoe UI" w:cs="Segoe UI"/>
          <w:color w:val="2E3335"/>
          <w:sz w:val="22"/>
        </w:rPr>
        <w:t>m vs. €</w:t>
      </w:r>
      <w:r w:rsidR="004216E2" w:rsidRPr="00B45580">
        <w:rPr>
          <w:rFonts w:ascii="Segoe UI" w:hAnsi="Segoe UI" w:cs="Segoe UI"/>
          <w:color w:val="2E3335"/>
          <w:sz w:val="22"/>
        </w:rPr>
        <w:t>77</w:t>
      </w:r>
      <w:r w:rsidRPr="00B45580">
        <w:rPr>
          <w:rFonts w:ascii="Segoe UI" w:hAnsi="Segoe UI" w:cs="Segoe UI"/>
          <w:color w:val="2E3335"/>
          <w:sz w:val="22"/>
        </w:rPr>
        <w:t>.2m in 1</w:t>
      </w:r>
      <w:r w:rsidR="004216E2" w:rsidRPr="00B45580">
        <w:rPr>
          <w:rFonts w:ascii="Segoe UI" w:hAnsi="Segoe UI" w:cs="Segoe UI"/>
          <w:color w:val="2E3335"/>
          <w:sz w:val="22"/>
        </w:rPr>
        <w:t>H</w:t>
      </w:r>
      <w:r w:rsidRPr="00B45580">
        <w:rPr>
          <w:rFonts w:ascii="Segoe UI" w:hAnsi="Segoe UI" w:cs="Segoe UI"/>
          <w:color w:val="2E3335"/>
          <w:sz w:val="22"/>
        </w:rPr>
        <w:t xml:space="preserve">17. Excluding the operating cash-flow contribution of our discontinued operations (Jamaica, </w:t>
      </w:r>
      <w:r w:rsidR="00D9559C">
        <w:rPr>
          <w:rFonts w:ascii="Segoe UI" w:hAnsi="Segoe UI" w:cs="Segoe UI"/>
          <w:color w:val="2E3335"/>
          <w:sz w:val="22"/>
        </w:rPr>
        <w:t xml:space="preserve">Santa Lucia, </w:t>
      </w:r>
      <w:r w:rsidRPr="00B45580">
        <w:rPr>
          <w:rFonts w:ascii="Segoe UI" w:hAnsi="Segoe UI" w:cs="Segoe UI"/>
          <w:color w:val="2E3335"/>
          <w:sz w:val="22"/>
        </w:rPr>
        <w:t>Russia, and Slovakia) in 1</w:t>
      </w:r>
      <w:r w:rsidR="00A62591" w:rsidRPr="00B45580">
        <w:rPr>
          <w:rFonts w:ascii="Segoe UI" w:hAnsi="Segoe UI" w:cs="Segoe UI"/>
          <w:color w:val="2E3335"/>
          <w:sz w:val="22"/>
        </w:rPr>
        <w:t>H</w:t>
      </w:r>
      <w:r w:rsidRPr="00B45580">
        <w:rPr>
          <w:rFonts w:ascii="Segoe UI" w:hAnsi="Segoe UI" w:cs="Segoe UI"/>
          <w:color w:val="2E3335"/>
          <w:sz w:val="22"/>
        </w:rPr>
        <w:t>17 (€+</w:t>
      </w:r>
      <w:r w:rsidR="00A62591" w:rsidRPr="00B45580">
        <w:rPr>
          <w:rFonts w:ascii="Segoe UI" w:hAnsi="Segoe UI" w:cs="Segoe UI"/>
          <w:color w:val="2E3335"/>
          <w:sz w:val="22"/>
        </w:rPr>
        <w:t>9</w:t>
      </w:r>
      <w:r w:rsidRPr="00B45580">
        <w:rPr>
          <w:rFonts w:ascii="Segoe UI" w:hAnsi="Segoe UI" w:cs="Segoe UI"/>
          <w:color w:val="2E3335"/>
          <w:sz w:val="22"/>
        </w:rPr>
        <w:t>.</w:t>
      </w:r>
      <w:r w:rsidR="00A62591" w:rsidRPr="00B45580">
        <w:rPr>
          <w:rFonts w:ascii="Segoe UI" w:hAnsi="Segoe UI" w:cs="Segoe UI"/>
          <w:color w:val="2E3335"/>
          <w:sz w:val="22"/>
        </w:rPr>
        <w:t>1</w:t>
      </w:r>
      <w:r w:rsidRPr="00B45580">
        <w:rPr>
          <w:rFonts w:ascii="Segoe UI" w:hAnsi="Segoe UI" w:cs="Segoe UI"/>
          <w:color w:val="2E3335"/>
          <w:sz w:val="22"/>
        </w:rPr>
        <w:t xml:space="preserve">m), the cash-flow from operating activities </w:t>
      </w:r>
      <w:r w:rsidR="00C6419B" w:rsidRPr="00B45580">
        <w:rPr>
          <w:rFonts w:ascii="Segoe UI" w:hAnsi="Segoe UI" w:cs="Segoe UI"/>
          <w:color w:val="2E3335"/>
          <w:sz w:val="22"/>
        </w:rPr>
        <w:t xml:space="preserve">is lower by €31.4m </w:t>
      </w:r>
      <w:r w:rsidRPr="00B45580">
        <w:rPr>
          <w:rFonts w:ascii="Segoe UI" w:hAnsi="Segoe UI" w:cs="Segoe UI"/>
          <w:color w:val="2E3335"/>
          <w:sz w:val="22"/>
        </w:rPr>
        <w:t>(€3</w:t>
      </w:r>
      <w:r w:rsidR="00C6419B" w:rsidRPr="00B45580">
        <w:rPr>
          <w:rFonts w:ascii="Segoe UI" w:hAnsi="Segoe UI" w:cs="Segoe UI"/>
          <w:color w:val="2E3335"/>
          <w:sz w:val="22"/>
        </w:rPr>
        <w:t>6</w:t>
      </w:r>
      <w:r w:rsidRPr="00B45580">
        <w:rPr>
          <w:rFonts w:ascii="Segoe UI" w:hAnsi="Segoe UI" w:cs="Segoe UI"/>
          <w:color w:val="2E3335"/>
          <w:sz w:val="22"/>
        </w:rPr>
        <w:t>.</w:t>
      </w:r>
      <w:r w:rsidR="00C6419B" w:rsidRPr="00B45580">
        <w:rPr>
          <w:rFonts w:ascii="Segoe UI" w:hAnsi="Segoe UI" w:cs="Segoe UI"/>
          <w:color w:val="2E3335"/>
          <w:sz w:val="22"/>
        </w:rPr>
        <w:t>7</w:t>
      </w:r>
      <w:r w:rsidRPr="00B45580">
        <w:rPr>
          <w:rFonts w:ascii="Segoe UI" w:hAnsi="Segoe UI" w:cs="Segoe UI"/>
          <w:color w:val="2E3335"/>
          <w:sz w:val="22"/>
        </w:rPr>
        <w:t>m vs. €</w:t>
      </w:r>
      <w:r w:rsidR="004216E2" w:rsidRPr="00B45580">
        <w:rPr>
          <w:rFonts w:ascii="Segoe UI" w:hAnsi="Segoe UI" w:cs="Segoe UI"/>
          <w:color w:val="2E3335"/>
          <w:sz w:val="22"/>
        </w:rPr>
        <w:t>68</w:t>
      </w:r>
      <w:r w:rsidRPr="00B45580">
        <w:rPr>
          <w:rFonts w:ascii="Segoe UI" w:hAnsi="Segoe UI" w:cs="Segoe UI"/>
          <w:color w:val="2E3335"/>
          <w:sz w:val="22"/>
        </w:rPr>
        <w:t>.</w:t>
      </w:r>
      <w:r w:rsidR="004216E2" w:rsidRPr="00B45580">
        <w:rPr>
          <w:rFonts w:ascii="Segoe UI" w:hAnsi="Segoe UI" w:cs="Segoe UI"/>
          <w:color w:val="2E3335"/>
          <w:sz w:val="22"/>
        </w:rPr>
        <w:t>1m</w:t>
      </w:r>
      <w:r w:rsidRPr="00B45580">
        <w:rPr>
          <w:rFonts w:ascii="Segoe UI" w:hAnsi="Segoe UI" w:cs="Segoe UI"/>
          <w:color w:val="2E3335"/>
          <w:sz w:val="22"/>
        </w:rPr>
        <w:t>)</w:t>
      </w:r>
      <w:r w:rsidR="00C6419B" w:rsidRPr="00B45580">
        <w:rPr>
          <w:rFonts w:ascii="Segoe UI" w:hAnsi="Segoe UI" w:cs="Segoe UI"/>
          <w:color w:val="2E3335"/>
          <w:sz w:val="22"/>
        </w:rPr>
        <w:t xml:space="preserve"> </w:t>
      </w:r>
      <w:r w:rsidR="00780EF1" w:rsidRPr="00B45580">
        <w:rPr>
          <w:rFonts w:ascii="Segoe UI" w:hAnsi="Segoe UI" w:cs="Segoe UI"/>
          <w:color w:val="2E3335"/>
          <w:sz w:val="22"/>
        </w:rPr>
        <w:t xml:space="preserve">mainly </w:t>
      </w:r>
      <w:r w:rsidR="0041217F" w:rsidRPr="00B45580">
        <w:rPr>
          <w:rFonts w:ascii="Segoe UI" w:hAnsi="Segoe UI" w:cs="Segoe UI"/>
          <w:color w:val="2E3335"/>
          <w:sz w:val="22"/>
        </w:rPr>
        <w:t>driven by</w:t>
      </w:r>
      <w:r w:rsidR="00C6419B" w:rsidRPr="00B45580">
        <w:rPr>
          <w:rFonts w:ascii="Segoe UI" w:hAnsi="Segoe UI" w:cs="Segoe UI"/>
          <w:color w:val="2E3335"/>
          <w:sz w:val="22"/>
        </w:rPr>
        <w:t xml:space="preserve"> the</w:t>
      </w:r>
      <w:r w:rsidR="0041217F" w:rsidRPr="00B45580">
        <w:rPr>
          <w:rFonts w:ascii="Segoe UI" w:hAnsi="Segoe UI" w:cs="Segoe UI"/>
          <w:color w:val="2E3335"/>
          <w:sz w:val="22"/>
        </w:rPr>
        <w:t xml:space="preserve"> adverse</w:t>
      </w:r>
      <w:r w:rsidR="00C6419B" w:rsidRPr="00B45580">
        <w:rPr>
          <w:rFonts w:ascii="Segoe UI" w:hAnsi="Segoe UI" w:cs="Segoe UI"/>
          <w:color w:val="2E3335"/>
          <w:sz w:val="22"/>
        </w:rPr>
        <w:t xml:space="preserve"> </w:t>
      </w:r>
      <w:r w:rsidR="0041217F" w:rsidRPr="00B45580">
        <w:rPr>
          <w:rFonts w:ascii="Segoe UI" w:hAnsi="Segoe UI" w:cs="Segoe UI"/>
          <w:color w:val="2E3335"/>
          <w:sz w:val="22"/>
        </w:rPr>
        <w:t>w</w:t>
      </w:r>
      <w:r w:rsidR="00C6419B" w:rsidRPr="00B45580">
        <w:rPr>
          <w:rFonts w:ascii="Segoe UI" w:hAnsi="Segoe UI" w:cs="Segoe UI"/>
          <w:color w:val="2E3335"/>
          <w:sz w:val="22"/>
        </w:rPr>
        <w:t xml:space="preserve">orking </w:t>
      </w:r>
      <w:r w:rsidR="0041217F" w:rsidRPr="00B45580">
        <w:rPr>
          <w:rFonts w:ascii="Segoe UI" w:hAnsi="Segoe UI" w:cs="Segoe UI"/>
          <w:color w:val="2E3335"/>
          <w:sz w:val="22"/>
        </w:rPr>
        <w:t>c</w:t>
      </w:r>
      <w:r w:rsidR="00C6419B" w:rsidRPr="00B45580">
        <w:rPr>
          <w:rFonts w:ascii="Segoe UI" w:hAnsi="Segoe UI" w:cs="Segoe UI"/>
          <w:color w:val="2E3335"/>
          <w:sz w:val="22"/>
        </w:rPr>
        <w:t xml:space="preserve">apital movement of </w:t>
      </w:r>
      <w:r w:rsidR="002F3C11" w:rsidRPr="00B45580">
        <w:rPr>
          <w:rFonts w:ascii="Segoe UI" w:hAnsi="Segoe UI" w:cs="Segoe UI"/>
          <w:color w:val="2E3335"/>
          <w:sz w:val="22"/>
        </w:rPr>
        <w:t>1H18</w:t>
      </w:r>
      <w:r w:rsidR="0041217F" w:rsidRPr="00B45580">
        <w:rPr>
          <w:rFonts w:ascii="Segoe UI" w:hAnsi="Segoe UI" w:cs="Segoe UI"/>
          <w:color w:val="2E3335"/>
          <w:sz w:val="22"/>
        </w:rPr>
        <w:t xml:space="preserve"> (€-30.5m vs. €-0.2m in 1H17)</w:t>
      </w:r>
      <w:r w:rsidRPr="00B45580">
        <w:rPr>
          <w:rFonts w:ascii="Segoe UI" w:hAnsi="Segoe UI" w:cs="Segoe UI"/>
          <w:color w:val="2E3335"/>
          <w:sz w:val="22"/>
        </w:rPr>
        <w:t>.</w:t>
      </w:r>
      <w:r w:rsidR="00C6419B" w:rsidRPr="00B45580">
        <w:rPr>
          <w:rFonts w:ascii="Segoe UI" w:hAnsi="Segoe UI" w:cs="Segoe UI"/>
          <w:color w:val="2E3335"/>
          <w:sz w:val="22"/>
        </w:rPr>
        <w:t xml:space="preserve"> Current period WC </w:t>
      </w:r>
      <w:r w:rsidR="00D95AE8" w:rsidRPr="00B45580">
        <w:rPr>
          <w:rFonts w:ascii="Segoe UI" w:hAnsi="Segoe UI" w:cs="Segoe UI"/>
          <w:color w:val="2E3335"/>
          <w:sz w:val="22"/>
        </w:rPr>
        <w:t xml:space="preserve">impact is driven by the repayment of a long due </w:t>
      </w:r>
      <w:r w:rsidR="00FE097F" w:rsidRPr="00B45580">
        <w:rPr>
          <w:rFonts w:ascii="Segoe UI" w:hAnsi="Segoe UI" w:cs="Segoe UI"/>
          <w:color w:val="2E3335"/>
          <w:sz w:val="22"/>
        </w:rPr>
        <w:t>interest-bearing</w:t>
      </w:r>
      <w:r w:rsidR="00D95AE8" w:rsidRPr="00B45580">
        <w:rPr>
          <w:rFonts w:ascii="Segoe UI" w:hAnsi="Segoe UI" w:cs="Segoe UI"/>
          <w:color w:val="2E3335"/>
          <w:sz w:val="22"/>
        </w:rPr>
        <w:t xml:space="preserve"> liability (€-13.0m)</w:t>
      </w:r>
      <w:r w:rsidR="005D1178" w:rsidRPr="00B45580">
        <w:rPr>
          <w:rFonts w:ascii="Segoe UI" w:hAnsi="Segoe UI" w:cs="Segoe UI"/>
          <w:color w:val="2E3335"/>
          <w:sz w:val="22"/>
        </w:rPr>
        <w:t xml:space="preserve"> and the inventory </w:t>
      </w:r>
      <w:r w:rsidR="005D1178" w:rsidRPr="00B45580">
        <w:rPr>
          <w:rFonts w:ascii="Segoe UI" w:hAnsi="Segoe UI" w:cs="Segoe UI"/>
          <w:color w:val="2E3335"/>
          <w:sz w:val="22"/>
        </w:rPr>
        <w:lastRenderedPageBreak/>
        <w:t>buildup</w:t>
      </w:r>
      <w:r w:rsidR="00A85742" w:rsidRPr="00B45580">
        <w:rPr>
          <w:rFonts w:ascii="Segoe UI" w:hAnsi="Segoe UI" w:cs="Segoe UI"/>
          <w:color w:val="2E3335"/>
          <w:sz w:val="22"/>
        </w:rPr>
        <w:t xml:space="preserve"> for new projects (€-</w:t>
      </w:r>
      <w:r w:rsidR="002D4325" w:rsidRPr="00B45580">
        <w:rPr>
          <w:rFonts w:ascii="Segoe UI" w:hAnsi="Segoe UI" w:cs="Segoe UI"/>
          <w:color w:val="2E3335"/>
          <w:sz w:val="22"/>
        </w:rPr>
        <w:t>12.8</w:t>
      </w:r>
      <w:r w:rsidR="00A85742" w:rsidRPr="00B45580">
        <w:rPr>
          <w:rFonts w:ascii="Segoe UI" w:hAnsi="Segoe UI" w:cs="Segoe UI"/>
          <w:color w:val="2E3335"/>
          <w:sz w:val="22"/>
        </w:rPr>
        <w:t xml:space="preserve">m) largely </w:t>
      </w:r>
      <w:r w:rsidR="00780EF1" w:rsidRPr="00B45580">
        <w:rPr>
          <w:rFonts w:ascii="Segoe UI" w:hAnsi="Segoe UI" w:cs="Segoe UI"/>
          <w:color w:val="2E3335"/>
          <w:sz w:val="22"/>
        </w:rPr>
        <w:t>as a result of</w:t>
      </w:r>
      <w:r w:rsidR="00A85742" w:rsidRPr="00B45580">
        <w:rPr>
          <w:rFonts w:ascii="Segoe UI" w:hAnsi="Segoe UI" w:cs="Segoe UI"/>
          <w:color w:val="2E3335"/>
          <w:sz w:val="22"/>
        </w:rPr>
        <w:t xml:space="preserve"> the </w:t>
      </w:r>
      <w:r w:rsidR="00CB2B8A" w:rsidRPr="00B45580">
        <w:rPr>
          <w:rFonts w:ascii="Segoe UI" w:hAnsi="Segoe UI" w:cs="Segoe UI"/>
          <w:color w:val="2E3335"/>
          <w:sz w:val="22"/>
        </w:rPr>
        <w:t>Illinois</w:t>
      </w:r>
      <w:r w:rsidR="00412430" w:rsidRPr="00B45580">
        <w:rPr>
          <w:rFonts w:ascii="Segoe UI" w:hAnsi="Segoe UI" w:cs="Segoe UI"/>
          <w:color w:val="2E3335"/>
          <w:sz w:val="22"/>
        </w:rPr>
        <w:t xml:space="preserve"> and</w:t>
      </w:r>
      <w:r w:rsidR="00CB2B8A" w:rsidRPr="00B45580">
        <w:rPr>
          <w:rFonts w:ascii="Segoe UI" w:hAnsi="Segoe UI" w:cs="Segoe UI"/>
          <w:color w:val="2E3335"/>
          <w:sz w:val="22"/>
        </w:rPr>
        <w:t xml:space="preserve"> Ohio</w:t>
      </w:r>
      <w:r w:rsidR="00A85742" w:rsidRPr="00B45580">
        <w:rPr>
          <w:rFonts w:ascii="Segoe UI" w:hAnsi="Segoe UI" w:cs="Segoe UI"/>
          <w:color w:val="2E3335"/>
          <w:sz w:val="22"/>
        </w:rPr>
        <w:t xml:space="preserve"> projects.</w:t>
      </w:r>
    </w:p>
    <w:p w14:paraId="5757A6BC" w14:textId="5DF15B29" w:rsidR="005A06B9" w:rsidRPr="0038590C"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bCs/>
          <w:color w:val="2E3335"/>
          <w:sz w:val="22"/>
        </w:rPr>
      </w:pPr>
      <w:r w:rsidRPr="0038590C">
        <w:rPr>
          <w:rFonts w:ascii="Segoe UI" w:hAnsi="Segoe UI" w:cs="Segoe UI"/>
          <w:b/>
          <w:bCs/>
          <w:color w:val="2E3335"/>
          <w:sz w:val="22"/>
        </w:rPr>
        <w:t>Adjusted Free Cash Flow</w:t>
      </w:r>
      <w:r w:rsidRPr="0038590C">
        <w:rPr>
          <w:rStyle w:val="FootnoteReference"/>
          <w:rFonts w:ascii="Segoe UI" w:hAnsi="Segoe UI" w:cs="Segoe UI"/>
          <w:color w:val="2E3335"/>
          <w:sz w:val="22"/>
        </w:rPr>
        <w:footnoteReference w:id="4"/>
      </w:r>
      <w:r w:rsidRPr="0038590C">
        <w:rPr>
          <w:rFonts w:ascii="Segoe UI" w:hAnsi="Segoe UI" w:cs="Segoe UI"/>
          <w:bCs/>
          <w:color w:val="2E3335"/>
          <w:sz w:val="22"/>
        </w:rPr>
        <w:t xml:space="preserve"> in 1</w:t>
      </w:r>
      <w:r w:rsidR="003D74D8" w:rsidRPr="0038590C">
        <w:rPr>
          <w:rFonts w:ascii="Segoe UI" w:hAnsi="Segoe UI" w:cs="Segoe UI"/>
          <w:bCs/>
          <w:color w:val="2E3335"/>
          <w:sz w:val="22"/>
        </w:rPr>
        <w:t>H</w:t>
      </w:r>
      <w:r w:rsidRPr="0038590C">
        <w:rPr>
          <w:rFonts w:ascii="Segoe UI" w:hAnsi="Segoe UI" w:cs="Segoe UI"/>
          <w:bCs/>
          <w:color w:val="2E3335"/>
          <w:sz w:val="22"/>
        </w:rPr>
        <w:t xml:space="preserve">18 </w:t>
      </w:r>
      <w:r w:rsidR="00485444" w:rsidRPr="0038590C">
        <w:rPr>
          <w:rFonts w:ascii="Segoe UI" w:hAnsi="Segoe UI" w:cs="Segoe UI"/>
          <w:bCs/>
          <w:color w:val="2E3335"/>
          <w:sz w:val="22"/>
        </w:rPr>
        <w:t>increased by €</w:t>
      </w:r>
      <w:r w:rsidR="000A41D2" w:rsidRPr="0038590C">
        <w:rPr>
          <w:rFonts w:ascii="Segoe UI" w:hAnsi="Segoe UI" w:cs="Segoe UI"/>
          <w:bCs/>
          <w:color w:val="2E3335"/>
          <w:sz w:val="22"/>
        </w:rPr>
        <w:t>2.2</w:t>
      </w:r>
      <w:r w:rsidR="00485444" w:rsidRPr="0038590C">
        <w:rPr>
          <w:rFonts w:ascii="Segoe UI" w:hAnsi="Segoe UI" w:cs="Segoe UI"/>
          <w:bCs/>
          <w:color w:val="2E3335"/>
          <w:sz w:val="22"/>
        </w:rPr>
        <w:t>m,</w:t>
      </w:r>
      <w:r w:rsidRPr="0038590C">
        <w:rPr>
          <w:rFonts w:ascii="Segoe UI" w:hAnsi="Segoe UI" w:cs="Segoe UI"/>
          <w:bCs/>
          <w:color w:val="2E3335"/>
          <w:sz w:val="22"/>
        </w:rPr>
        <w:t xml:space="preserve"> to €</w:t>
      </w:r>
      <w:r w:rsidR="00485444" w:rsidRPr="0038590C">
        <w:rPr>
          <w:rFonts w:ascii="Segoe UI" w:hAnsi="Segoe UI" w:cs="Segoe UI"/>
          <w:bCs/>
          <w:color w:val="2E3335"/>
          <w:sz w:val="22"/>
        </w:rPr>
        <w:t>12</w:t>
      </w:r>
      <w:r w:rsidRPr="0038590C">
        <w:rPr>
          <w:rFonts w:ascii="Segoe UI" w:hAnsi="Segoe UI" w:cs="Segoe UI"/>
          <w:bCs/>
          <w:color w:val="2E3335"/>
          <w:sz w:val="22"/>
        </w:rPr>
        <w:t>.</w:t>
      </w:r>
      <w:r w:rsidR="000A41D2" w:rsidRPr="0038590C">
        <w:rPr>
          <w:rFonts w:ascii="Segoe UI" w:hAnsi="Segoe UI" w:cs="Segoe UI"/>
          <w:bCs/>
          <w:color w:val="2E3335"/>
          <w:sz w:val="22"/>
        </w:rPr>
        <w:t xml:space="preserve">6m </w:t>
      </w:r>
      <w:r w:rsidRPr="0038590C">
        <w:rPr>
          <w:rFonts w:ascii="Segoe UI" w:hAnsi="Segoe UI" w:cs="Segoe UI"/>
          <w:bCs/>
          <w:color w:val="2E3335"/>
          <w:sz w:val="22"/>
        </w:rPr>
        <w:t>compared to €1</w:t>
      </w:r>
      <w:r w:rsidR="00485444" w:rsidRPr="0038590C">
        <w:rPr>
          <w:rFonts w:ascii="Segoe UI" w:hAnsi="Segoe UI" w:cs="Segoe UI"/>
          <w:bCs/>
          <w:color w:val="2E3335"/>
          <w:sz w:val="22"/>
        </w:rPr>
        <w:t>0</w:t>
      </w:r>
      <w:r w:rsidRPr="0038590C">
        <w:rPr>
          <w:rFonts w:ascii="Segoe UI" w:hAnsi="Segoe UI" w:cs="Segoe UI"/>
          <w:bCs/>
          <w:color w:val="2E3335"/>
          <w:sz w:val="22"/>
        </w:rPr>
        <w:t>.</w:t>
      </w:r>
      <w:r w:rsidR="00E158A1" w:rsidRPr="0038590C">
        <w:rPr>
          <w:rFonts w:ascii="Segoe UI" w:hAnsi="Segoe UI" w:cs="Segoe UI"/>
          <w:bCs/>
          <w:color w:val="2E3335"/>
          <w:sz w:val="22"/>
        </w:rPr>
        <w:t xml:space="preserve">4m </w:t>
      </w:r>
      <w:r w:rsidRPr="0038590C">
        <w:rPr>
          <w:rFonts w:ascii="Segoe UI" w:hAnsi="Segoe UI" w:cs="Segoe UI"/>
          <w:bCs/>
          <w:color w:val="2E3335"/>
          <w:sz w:val="22"/>
        </w:rPr>
        <w:t>a year ago</w:t>
      </w:r>
      <w:r w:rsidR="00485444" w:rsidRPr="0038590C">
        <w:rPr>
          <w:rFonts w:ascii="Segoe UI" w:hAnsi="Segoe UI" w:cs="Segoe UI"/>
          <w:bCs/>
          <w:color w:val="2E3335"/>
          <w:sz w:val="22"/>
        </w:rPr>
        <w:t xml:space="preserve"> </w:t>
      </w:r>
      <w:r w:rsidR="00936727" w:rsidRPr="0038590C">
        <w:rPr>
          <w:rFonts w:ascii="Segoe UI" w:hAnsi="Segoe UI" w:cs="Segoe UI"/>
          <w:bCs/>
          <w:color w:val="2E3335"/>
          <w:sz w:val="22"/>
        </w:rPr>
        <w:t>despite the</w:t>
      </w:r>
      <w:r w:rsidR="00485444" w:rsidRPr="0038590C">
        <w:rPr>
          <w:rFonts w:ascii="Segoe UI" w:hAnsi="Segoe UI" w:cs="Segoe UI"/>
          <w:bCs/>
          <w:color w:val="2E3335"/>
          <w:sz w:val="22"/>
        </w:rPr>
        <w:t xml:space="preserve"> lower recorded EBITDA (y-o-y)</w:t>
      </w:r>
      <w:r w:rsidRPr="0038590C">
        <w:rPr>
          <w:rFonts w:ascii="Segoe UI" w:hAnsi="Segoe UI" w:cs="Segoe UI"/>
          <w:bCs/>
          <w:color w:val="2E3335"/>
          <w:sz w:val="22"/>
        </w:rPr>
        <w:t>.</w:t>
      </w:r>
      <w:r w:rsidR="00936727" w:rsidRPr="0038590C">
        <w:rPr>
          <w:rFonts w:ascii="Segoe UI" w:hAnsi="Segoe UI" w:cs="Segoe UI"/>
          <w:bCs/>
          <w:color w:val="2E3335"/>
          <w:sz w:val="22"/>
        </w:rPr>
        <w:t xml:space="preserve"> </w:t>
      </w:r>
      <w:r w:rsidR="00D87390" w:rsidRPr="0038590C">
        <w:rPr>
          <w:rFonts w:ascii="Segoe UI" w:hAnsi="Segoe UI" w:cs="Segoe UI"/>
          <w:bCs/>
          <w:color w:val="2E3335"/>
          <w:sz w:val="22"/>
        </w:rPr>
        <w:t>Key contributors to this variance were the</w:t>
      </w:r>
      <w:r w:rsidR="00E158A1" w:rsidRPr="0038590C">
        <w:rPr>
          <w:rFonts w:ascii="Segoe UI" w:hAnsi="Segoe UI" w:cs="Segoe UI"/>
          <w:bCs/>
          <w:color w:val="2E3335"/>
          <w:sz w:val="22"/>
        </w:rPr>
        <w:t xml:space="preserve"> </w:t>
      </w:r>
      <w:r w:rsidR="00D87390" w:rsidRPr="0038590C">
        <w:rPr>
          <w:rFonts w:ascii="Segoe UI" w:hAnsi="Segoe UI" w:cs="Segoe UI"/>
          <w:bCs/>
          <w:color w:val="2E3335"/>
          <w:sz w:val="22"/>
        </w:rPr>
        <w:t>dividend received from our equity investment in Italy</w:t>
      </w:r>
      <w:r w:rsidR="00780EF1" w:rsidRPr="0038590C">
        <w:rPr>
          <w:rFonts w:ascii="Segoe UI" w:hAnsi="Segoe UI" w:cs="Segoe UI"/>
          <w:bCs/>
          <w:color w:val="2E3335"/>
          <w:sz w:val="22"/>
        </w:rPr>
        <w:t xml:space="preserve"> &amp; Greece </w:t>
      </w:r>
      <w:r w:rsidR="00D87390" w:rsidRPr="0038590C">
        <w:rPr>
          <w:rFonts w:ascii="Segoe UI" w:hAnsi="Segoe UI" w:cs="Segoe UI"/>
          <w:bCs/>
          <w:color w:val="2E3335"/>
          <w:sz w:val="22"/>
        </w:rPr>
        <w:t>(Gamenet</w:t>
      </w:r>
      <w:r w:rsidR="00780EF1" w:rsidRPr="0038590C">
        <w:rPr>
          <w:rFonts w:ascii="Segoe UI" w:hAnsi="Segoe UI" w:cs="Segoe UI"/>
          <w:bCs/>
          <w:color w:val="2E3335"/>
          <w:sz w:val="22"/>
        </w:rPr>
        <w:t xml:space="preserve"> first-time dividend distribution and</w:t>
      </w:r>
      <w:r w:rsidR="00D87390" w:rsidRPr="0038590C">
        <w:rPr>
          <w:rFonts w:ascii="Segoe UI" w:hAnsi="Segoe UI" w:cs="Segoe UI"/>
          <w:bCs/>
          <w:color w:val="2E3335"/>
          <w:sz w:val="22"/>
        </w:rPr>
        <w:t xml:space="preserve"> the higher dividend vs. 1H17 from </w:t>
      </w:r>
      <w:r w:rsidR="00780EF1" w:rsidRPr="0038590C">
        <w:rPr>
          <w:rFonts w:ascii="Segoe UI" w:hAnsi="Segoe UI" w:cs="Segoe UI"/>
          <w:bCs/>
          <w:color w:val="2E3335"/>
          <w:sz w:val="22"/>
        </w:rPr>
        <w:t>“Hellenic Lotteries S.A.”)</w:t>
      </w:r>
      <w:r w:rsidR="00D87390" w:rsidRPr="0038590C">
        <w:rPr>
          <w:rFonts w:ascii="Segoe UI" w:hAnsi="Segoe UI" w:cs="Segoe UI"/>
          <w:bCs/>
          <w:color w:val="2E3335"/>
          <w:sz w:val="22"/>
        </w:rPr>
        <w:t>, t</w:t>
      </w:r>
      <w:r w:rsidR="00936727" w:rsidRPr="0038590C">
        <w:rPr>
          <w:rFonts w:ascii="Segoe UI" w:hAnsi="Segoe UI" w:cs="Segoe UI"/>
          <w:bCs/>
          <w:color w:val="2E3335"/>
          <w:sz w:val="22"/>
        </w:rPr>
        <w:t xml:space="preserve">he increased interest received for the cash held </w:t>
      </w:r>
      <w:r w:rsidR="00ED1EEE" w:rsidRPr="0038590C">
        <w:rPr>
          <w:rFonts w:ascii="Segoe UI" w:hAnsi="Segoe UI" w:cs="Segoe UI"/>
          <w:bCs/>
          <w:color w:val="2E3335"/>
          <w:sz w:val="22"/>
        </w:rPr>
        <w:t>in</w:t>
      </w:r>
      <w:r w:rsidR="00936727" w:rsidRPr="0038590C">
        <w:rPr>
          <w:rFonts w:ascii="Segoe UI" w:hAnsi="Segoe UI" w:cs="Segoe UI"/>
          <w:bCs/>
          <w:color w:val="2E3335"/>
          <w:sz w:val="22"/>
        </w:rPr>
        <w:t xml:space="preserve"> the Turkish entities,</w:t>
      </w:r>
      <w:r w:rsidR="00D87390" w:rsidRPr="0038590C">
        <w:rPr>
          <w:rFonts w:ascii="Segoe UI" w:hAnsi="Segoe UI" w:cs="Segoe UI"/>
          <w:bCs/>
          <w:color w:val="2E3335"/>
          <w:sz w:val="22"/>
        </w:rPr>
        <w:t xml:space="preserve"> in part only offset by the higher than prior period dividends paid to our partners in Azerbaijan, Turkey, and Argentina.</w:t>
      </w:r>
      <w:r w:rsidRPr="0038590C">
        <w:rPr>
          <w:rFonts w:ascii="Segoe UI" w:hAnsi="Segoe UI" w:cs="Segoe UI"/>
          <w:bCs/>
          <w:color w:val="2E3335"/>
          <w:sz w:val="22"/>
        </w:rPr>
        <w:t xml:space="preserve"> </w:t>
      </w:r>
      <w:r w:rsidR="00A9063A" w:rsidRPr="0038590C">
        <w:rPr>
          <w:rFonts w:ascii="Segoe UI" w:hAnsi="Segoe UI" w:cs="Segoe UI"/>
          <w:bCs/>
          <w:color w:val="2E3335"/>
          <w:sz w:val="22"/>
        </w:rPr>
        <w:t>In 2Q18, the Adjusted Free Cash Flow reached €18.</w:t>
      </w:r>
      <w:r w:rsidR="000A41D2" w:rsidRPr="0038590C">
        <w:rPr>
          <w:rFonts w:ascii="Segoe UI" w:hAnsi="Segoe UI" w:cs="Segoe UI"/>
          <w:bCs/>
          <w:color w:val="2E3335"/>
          <w:sz w:val="22"/>
        </w:rPr>
        <w:t>5m</w:t>
      </w:r>
      <w:r w:rsidR="00A9063A" w:rsidRPr="0038590C">
        <w:rPr>
          <w:rFonts w:ascii="Segoe UI" w:hAnsi="Segoe UI" w:cs="Segoe UI"/>
          <w:bCs/>
          <w:color w:val="2E3335"/>
          <w:sz w:val="22"/>
        </w:rPr>
        <w:t>, up by €</w:t>
      </w:r>
      <w:r w:rsidR="000A41D2" w:rsidRPr="0038590C">
        <w:rPr>
          <w:rFonts w:ascii="Segoe UI" w:hAnsi="Segoe UI" w:cs="Segoe UI"/>
          <w:bCs/>
          <w:color w:val="2E3335"/>
          <w:sz w:val="22"/>
        </w:rPr>
        <w:t>18.3</w:t>
      </w:r>
      <w:r w:rsidR="00A9063A" w:rsidRPr="0038590C">
        <w:rPr>
          <w:rFonts w:ascii="Segoe UI" w:hAnsi="Segoe UI" w:cs="Segoe UI"/>
          <w:bCs/>
          <w:color w:val="2E3335"/>
          <w:sz w:val="22"/>
        </w:rPr>
        <w:t xml:space="preserve">m vs. 1H17, significantly benefited by </w:t>
      </w:r>
      <w:r w:rsidRPr="0038590C">
        <w:rPr>
          <w:rFonts w:ascii="Segoe UI" w:hAnsi="Segoe UI" w:cs="Segoe UI"/>
          <w:bCs/>
          <w:color w:val="2E3335"/>
          <w:sz w:val="22"/>
        </w:rPr>
        <w:t xml:space="preserve">the timing variance of the bond coupons payment schedule (following the refinancing that took place in 3Q17 resulting in coupon payments across Q1 and Q3 vs. a coupon payment every Quarter previously), </w:t>
      </w:r>
      <w:r w:rsidR="00A9063A" w:rsidRPr="0038590C">
        <w:rPr>
          <w:rFonts w:ascii="Segoe UI" w:hAnsi="Segoe UI" w:cs="Segoe UI"/>
          <w:bCs/>
          <w:color w:val="2E3335"/>
          <w:sz w:val="22"/>
        </w:rPr>
        <w:t>and the higher dividends received from our equity investments in Italy and Greece</w:t>
      </w:r>
      <w:r w:rsidRPr="0038590C">
        <w:rPr>
          <w:rFonts w:ascii="Segoe UI" w:hAnsi="Segoe UI" w:cs="Segoe UI"/>
          <w:bCs/>
          <w:color w:val="2E3335"/>
          <w:sz w:val="22"/>
        </w:rPr>
        <w:t>.</w:t>
      </w:r>
    </w:p>
    <w:p w14:paraId="58A45077" w14:textId="665B6446" w:rsidR="005A06B9" w:rsidRPr="0038590C"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38590C">
        <w:rPr>
          <w:rFonts w:ascii="Segoe UI" w:hAnsi="Segoe UI" w:cs="Segoe UI"/>
          <w:b/>
          <w:color w:val="2E3335"/>
          <w:sz w:val="22"/>
        </w:rPr>
        <w:t xml:space="preserve">Net </w:t>
      </w:r>
      <w:r w:rsidR="00BC41E5" w:rsidRPr="0038590C">
        <w:rPr>
          <w:rFonts w:ascii="Segoe UI" w:hAnsi="Segoe UI" w:cs="Segoe UI"/>
          <w:b/>
          <w:color w:val="2E3335"/>
          <w:sz w:val="22"/>
        </w:rPr>
        <w:t>Capex</w:t>
      </w:r>
      <w:r w:rsidRPr="0038590C">
        <w:rPr>
          <w:rFonts w:ascii="Segoe UI" w:hAnsi="Segoe UI" w:cs="Segoe UI"/>
          <w:color w:val="2E3335"/>
          <w:sz w:val="22"/>
        </w:rPr>
        <w:t xml:space="preserve"> in 1</w:t>
      </w:r>
      <w:r w:rsidR="003D74D8" w:rsidRPr="0038590C">
        <w:rPr>
          <w:rFonts w:ascii="Segoe UI" w:hAnsi="Segoe UI" w:cs="Segoe UI"/>
          <w:color w:val="2E3335"/>
          <w:sz w:val="22"/>
        </w:rPr>
        <w:t>H</w:t>
      </w:r>
      <w:r w:rsidRPr="0038590C">
        <w:rPr>
          <w:rFonts w:ascii="Segoe UI" w:hAnsi="Segoe UI" w:cs="Segoe UI"/>
          <w:color w:val="2E3335"/>
          <w:sz w:val="22"/>
        </w:rPr>
        <w:t>18 was €</w:t>
      </w:r>
      <w:r w:rsidR="009919EA" w:rsidRPr="0038590C">
        <w:rPr>
          <w:rFonts w:ascii="Segoe UI" w:hAnsi="Segoe UI" w:cs="Segoe UI"/>
          <w:color w:val="2E3335"/>
          <w:sz w:val="22"/>
        </w:rPr>
        <w:t>42</w:t>
      </w:r>
      <w:r w:rsidRPr="0038590C">
        <w:rPr>
          <w:rFonts w:ascii="Segoe UI" w:hAnsi="Segoe UI" w:cs="Segoe UI"/>
          <w:color w:val="2E3335"/>
          <w:sz w:val="22"/>
        </w:rPr>
        <w:t>.</w:t>
      </w:r>
      <w:r w:rsidR="009919EA" w:rsidRPr="0038590C">
        <w:rPr>
          <w:rFonts w:ascii="Segoe UI" w:hAnsi="Segoe UI" w:cs="Segoe UI"/>
          <w:color w:val="2E3335"/>
          <w:sz w:val="22"/>
        </w:rPr>
        <w:t>4</w:t>
      </w:r>
      <w:r w:rsidRPr="0038590C">
        <w:rPr>
          <w:rFonts w:ascii="Segoe UI" w:hAnsi="Segoe UI" w:cs="Segoe UI"/>
          <w:color w:val="2E3335"/>
          <w:sz w:val="22"/>
        </w:rPr>
        <w:t>m compared to €</w:t>
      </w:r>
      <w:r w:rsidR="004216E2" w:rsidRPr="0038590C">
        <w:rPr>
          <w:rFonts w:ascii="Segoe UI" w:hAnsi="Segoe UI" w:cs="Segoe UI"/>
          <w:color w:val="2E3335"/>
          <w:sz w:val="22"/>
        </w:rPr>
        <w:t>41</w:t>
      </w:r>
      <w:r w:rsidRPr="0038590C">
        <w:rPr>
          <w:rFonts w:ascii="Segoe UI" w:hAnsi="Segoe UI" w:cs="Segoe UI"/>
          <w:color w:val="2E3335"/>
          <w:sz w:val="22"/>
        </w:rPr>
        <w:t>.</w:t>
      </w:r>
      <w:r w:rsidR="004216E2" w:rsidRPr="0038590C">
        <w:rPr>
          <w:rFonts w:ascii="Segoe UI" w:hAnsi="Segoe UI" w:cs="Segoe UI"/>
          <w:color w:val="2E3335"/>
          <w:sz w:val="22"/>
        </w:rPr>
        <w:t>2</w:t>
      </w:r>
      <w:r w:rsidRPr="0038590C">
        <w:rPr>
          <w:rFonts w:ascii="Segoe UI" w:hAnsi="Segoe UI" w:cs="Segoe UI"/>
          <w:color w:val="2E3335"/>
          <w:sz w:val="22"/>
        </w:rPr>
        <w:t>m in 1</w:t>
      </w:r>
      <w:r w:rsidR="004216E2" w:rsidRPr="0038590C">
        <w:rPr>
          <w:rFonts w:ascii="Segoe UI" w:hAnsi="Segoe UI" w:cs="Segoe UI"/>
          <w:color w:val="2E3335"/>
          <w:sz w:val="22"/>
        </w:rPr>
        <w:t>H</w:t>
      </w:r>
      <w:r w:rsidRPr="0038590C">
        <w:rPr>
          <w:rFonts w:ascii="Segoe UI" w:hAnsi="Segoe UI" w:cs="Segoe UI"/>
          <w:color w:val="2E3335"/>
          <w:sz w:val="22"/>
        </w:rPr>
        <w:t xml:space="preserve">17 </w:t>
      </w:r>
      <w:r w:rsidR="002F3C11" w:rsidRPr="0038590C">
        <w:rPr>
          <w:rFonts w:ascii="Segoe UI" w:hAnsi="Segoe UI" w:cs="Segoe UI"/>
          <w:color w:val="2E3335"/>
          <w:sz w:val="22"/>
        </w:rPr>
        <w:t>with the increased C</w:t>
      </w:r>
      <w:r w:rsidR="00BC41E5" w:rsidRPr="0038590C">
        <w:rPr>
          <w:rFonts w:ascii="Segoe UI" w:hAnsi="Segoe UI" w:cs="Segoe UI"/>
          <w:color w:val="2E3335"/>
          <w:sz w:val="22"/>
        </w:rPr>
        <w:t>apex</w:t>
      </w:r>
      <w:r w:rsidR="002F3C11" w:rsidRPr="0038590C">
        <w:rPr>
          <w:rFonts w:ascii="Segoe UI" w:hAnsi="Segoe UI" w:cs="Segoe UI"/>
          <w:color w:val="2E3335"/>
          <w:sz w:val="22"/>
        </w:rPr>
        <w:t xml:space="preserve"> in the U</w:t>
      </w:r>
      <w:r w:rsidR="00BC41E5" w:rsidRPr="0038590C">
        <w:rPr>
          <w:rFonts w:ascii="Segoe UI" w:hAnsi="Segoe UI" w:cs="Segoe UI"/>
          <w:color w:val="2E3335"/>
          <w:sz w:val="22"/>
        </w:rPr>
        <w:t xml:space="preserve">S </w:t>
      </w:r>
      <w:r w:rsidR="002F3C11" w:rsidRPr="0038590C">
        <w:rPr>
          <w:rFonts w:ascii="Segoe UI" w:hAnsi="Segoe UI" w:cs="Segoe UI"/>
          <w:color w:val="2E3335"/>
          <w:sz w:val="22"/>
        </w:rPr>
        <w:t xml:space="preserve">and the </w:t>
      </w:r>
      <w:r w:rsidR="00BC41E5" w:rsidRPr="0038590C">
        <w:rPr>
          <w:rFonts w:ascii="Segoe UI" w:hAnsi="Segoe UI" w:cs="Segoe UI"/>
          <w:color w:val="2E3335"/>
          <w:sz w:val="22"/>
        </w:rPr>
        <w:t>last</w:t>
      </w:r>
      <w:r w:rsidR="002F3C11" w:rsidRPr="0038590C">
        <w:rPr>
          <w:rFonts w:ascii="Segoe UI" w:hAnsi="Segoe UI" w:cs="Segoe UI"/>
          <w:color w:val="2E3335"/>
          <w:sz w:val="22"/>
        </w:rPr>
        <w:t xml:space="preserve"> installment towards the strategic partnership with AMELCO (</w:t>
      </w:r>
      <w:r w:rsidR="00BC41E5" w:rsidRPr="0038590C">
        <w:rPr>
          <w:rFonts w:ascii="Segoe UI" w:hAnsi="Segoe UI" w:cs="Segoe UI"/>
          <w:color w:val="2E3335"/>
          <w:sz w:val="22"/>
        </w:rPr>
        <w:t xml:space="preserve">both </w:t>
      </w:r>
      <w:r w:rsidR="002F3C11" w:rsidRPr="0038590C">
        <w:rPr>
          <w:rFonts w:ascii="Segoe UI" w:hAnsi="Segoe UI" w:cs="Segoe UI"/>
          <w:color w:val="2E3335"/>
          <w:sz w:val="22"/>
        </w:rPr>
        <w:t xml:space="preserve">in 2Q18) </w:t>
      </w:r>
      <w:r w:rsidR="00BC41E5" w:rsidRPr="0038590C">
        <w:rPr>
          <w:rFonts w:ascii="Segoe UI" w:hAnsi="Segoe UI" w:cs="Segoe UI"/>
          <w:color w:val="2E3335"/>
          <w:sz w:val="22"/>
        </w:rPr>
        <w:t xml:space="preserve">being the key contributors to bring Net Capex to similar levels on </w:t>
      </w:r>
      <w:r w:rsidR="002E746C" w:rsidRPr="0038590C">
        <w:rPr>
          <w:rFonts w:ascii="Segoe UI" w:hAnsi="Segoe UI" w:cs="Segoe UI"/>
          <w:color w:val="2E3335"/>
          <w:sz w:val="22"/>
        </w:rPr>
        <w:t xml:space="preserve">a </w:t>
      </w:r>
      <w:r w:rsidR="00BC41E5" w:rsidRPr="0038590C">
        <w:rPr>
          <w:rFonts w:ascii="Segoe UI" w:hAnsi="Segoe UI" w:cs="Segoe UI"/>
          <w:color w:val="2E3335"/>
          <w:sz w:val="22"/>
        </w:rPr>
        <w:t>year-over-year basis</w:t>
      </w:r>
      <w:r w:rsidR="002E746C" w:rsidRPr="0038590C">
        <w:rPr>
          <w:rFonts w:ascii="Segoe UI" w:hAnsi="Segoe UI" w:cs="Segoe UI"/>
          <w:color w:val="2E3335"/>
          <w:sz w:val="22"/>
        </w:rPr>
        <w:t xml:space="preserve"> (closing the </w:t>
      </w:r>
      <w:r w:rsidR="00316747" w:rsidRPr="0038590C">
        <w:rPr>
          <w:rFonts w:ascii="Segoe UI" w:hAnsi="Segoe UI" w:cs="Segoe UI"/>
          <w:color w:val="2E3335"/>
          <w:sz w:val="22"/>
        </w:rPr>
        <w:t xml:space="preserve">positive </w:t>
      </w:r>
      <w:r w:rsidR="002E746C" w:rsidRPr="0038590C">
        <w:rPr>
          <w:rFonts w:ascii="Segoe UI" w:hAnsi="Segoe UI" w:cs="Segoe UI"/>
          <w:color w:val="2E3335"/>
          <w:sz w:val="22"/>
        </w:rPr>
        <w:t xml:space="preserve">gap of </w:t>
      </w:r>
      <w:r w:rsidR="00316747" w:rsidRPr="0038590C">
        <w:rPr>
          <w:rFonts w:ascii="Segoe UI" w:hAnsi="Segoe UI" w:cs="Segoe UI"/>
          <w:color w:val="2E3335"/>
          <w:sz w:val="22"/>
        </w:rPr>
        <w:t xml:space="preserve">€10.4m in </w:t>
      </w:r>
      <w:r w:rsidR="002E746C" w:rsidRPr="0038590C">
        <w:rPr>
          <w:rFonts w:ascii="Segoe UI" w:hAnsi="Segoe UI" w:cs="Segoe UI"/>
          <w:color w:val="2E3335"/>
          <w:sz w:val="22"/>
        </w:rPr>
        <w:t>1Q18 vs. 1Q17</w:t>
      </w:r>
      <w:r w:rsidR="00316747" w:rsidRPr="0038590C">
        <w:rPr>
          <w:rFonts w:ascii="Segoe UI" w:hAnsi="Segoe UI" w:cs="Segoe UI"/>
          <w:color w:val="2E3335"/>
          <w:sz w:val="22"/>
        </w:rPr>
        <w:t>)</w:t>
      </w:r>
      <w:r w:rsidR="00BC41E5" w:rsidRPr="0038590C">
        <w:rPr>
          <w:rFonts w:ascii="Segoe UI" w:hAnsi="Segoe UI" w:cs="Segoe UI"/>
          <w:color w:val="2E3335"/>
          <w:sz w:val="22"/>
        </w:rPr>
        <w:t>.</w:t>
      </w:r>
      <w:r w:rsidR="002F3C11" w:rsidRPr="0038590C">
        <w:rPr>
          <w:rFonts w:ascii="Segoe UI" w:hAnsi="Segoe UI" w:cs="Segoe UI"/>
          <w:color w:val="2E3335"/>
          <w:sz w:val="22"/>
        </w:rPr>
        <w:t xml:space="preserve"> </w:t>
      </w:r>
      <w:r w:rsidRPr="0038590C">
        <w:rPr>
          <w:rFonts w:ascii="Segoe UI" w:hAnsi="Segoe UI" w:cs="Segoe UI"/>
          <w:color w:val="2E3335"/>
          <w:sz w:val="22"/>
        </w:rPr>
        <w:t>Headline Capex items in 1</w:t>
      </w:r>
      <w:r w:rsidR="004216E2" w:rsidRPr="0038590C">
        <w:rPr>
          <w:rFonts w:ascii="Segoe UI" w:hAnsi="Segoe UI" w:cs="Segoe UI"/>
          <w:color w:val="2E3335"/>
          <w:sz w:val="22"/>
        </w:rPr>
        <w:t>H</w:t>
      </w:r>
      <w:r w:rsidRPr="0038590C">
        <w:rPr>
          <w:rFonts w:ascii="Segoe UI" w:hAnsi="Segoe UI" w:cs="Segoe UI"/>
          <w:color w:val="2E3335"/>
          <w:sz w:val="22"/>
        </w:rPr>
        <w:t>18 include €</w:t>
      </w:r>
      <w:r w:rsidR="009A75B4" w:rsidRPr="0038590C">
        <w:rPr>
          <w:rFonts w:ascii="Segoe UI" w:hAnsi="Segoe UI" w:cs="Segoe UI"/>
          <w:color w:val="2E3335"/>
          <w:sz w:val="22"/>
        </w:rPr>
        <w:t>9</w:t>
      </w:r>
      <w:r w:rsidRPr="0038590C">
        <w:rPr>
          <w:rFonts w:ascii="Segoe UI" w:hAnsi="Segoe UI" w:cs="Segoe UI"/>
          <w:color w:val="2E3335"/>
          <w:sz w:val="22"/>
        </w:rPr>
        <w:t>.</w:t>
      </w:r>
      <w:r w:rsidR="009A75B4" w:rsidRPr="0038590C">
        <w:rPr>
          <w:rFonts w:ascii="Segoe UI" w:hAnsi="Segoe UI" w:cs="Segoe UI"/>
          <w:color w:val="2E3335"/>
          <w:sz w:val="22"/>
        </w:rPr>
        <w:t>8</w:t>
      </w:r>
      <w:r w:rsidRPr="0038590C">
        <w:rPr>
          <w:rFonts w:ascii="Segoe UI" w:hAnsi="Segoe UI" w:cs="Segoe UI"/>
          <w:color w:val="2E3335"/>
          <w:sz w:val="22"/>
        </w:rPr>
        <w:t>m towards R&amp;D, €</w:t>
      </w:r>
      <w:r w:rsidR="009A75B4" w:rsidRPr="0038590C">
        <w:rPr>
          <w:rFonts w:ascii="Segoe UI" w:hAnsi="Segoe UI" w:cs="Segoe UI"/>
          <w:color w:val="2E3335"/>
          <w:sz w:val="22"/>
        </w:rPr>
        <w:t>16</w:t>
      </w:r>
      <w:r w:rsidRPr="0038590C">
        <w:rPr>
          <w:rFonts w:ascii="Segoe UI" w:hAnsi="Segoe UI" w:cs="Segoe UI"/>
          <w:color w:val="2E3335"/>
          <w:sz w:val="22"/>
        </w:rPr>
        <w:t>.</w:t>
      </w:r>
      <w:r w:rsidR="009A75B4" w:rsidRPr="0038590C">
        <w:rPr>
          <w:rFonts w:ascii="Segoe UI" w:hAnsi="Segoe UI" w:cs="Segoe UI"/>
          <w:color w:val="2E3335"/>
          <w:sz w:val="22"/>
        </w:rPr>
        <w:t>3</w:t>
      </w:r>
      <w:r w:rsidRPr="0038590C">
        <w:rPr>
          <w:rFonts w:ascii="Segoe UI" w:hAnsi="Segoe UI" w:cs="Segoe UI"/>
          <w:color w:val="2E3335"/>
          <w:sz w:val="22"/>
        </w:rPr>
        <w:t>m in the US mainly towards the Illinois new contract, Ohio contract renewal, and New Hampshire’s “Keno” service launch</w:t>
      </w:r>
      <w:r w:rsidR="002E746C" w:rsidRPr="0038590C">
        <w:rPr>
          <w:rFonts w:ascii="Segoe UI" w:hAnsi="Segoe UI" w:cs="Segoe UI"/>
          <w:color w:val="2E3335"/>
          <w:sz w:val="22"/>
        </w:rPr>
        <w:t xml:space="preserve">, and </w:t>
      </w:r>
      <w:r w:rsidR="00583934" w:rsidRPr="0038590C">
        <w:rPr>
          <w:rFonts w:ascii="Segoe UI" w:hAnsi="Segoe UI" w:cs="Segoe UI"/>
          <w:color w:val="2E3335"/>
          <w:sz w:val="22"/>
        </w:rPr>
        <w:t xml:space="preserve">€5.7m towards </w:t>
      </w:r>
      <w:r w:rsidR="002E746C" w:rsidRPr="0038590C">
        <w:rPr>
          <w:rFonts w:ascii="Segoe UI" w:hAnsi="Segoe UI" w:cs="Segoe UI"/>
          <w:color w:val="2E3335"/>
          <w:sz w:val="22"/>
        </w:rPr>
        <w:t>AMELCO</w:t>
      </w:r>
      <w:r w:rsidRPr="0038590C">
        <w:rPr>
          <w:rFonts w:ascii="Segoe UI" w:hAnsi="Segoe UI" w:cs="Segoe UI"/>
          <w:color w:val="2E3335"/>
          <w:sz w:val="22"/>
        </w:rPr>
        <w:t>. All other net additions amount to €</w:t>
      </w:r>
      <w:r w:rsidR="00583934" w:rsidRPr="0038590C">
        <w:rPr>
          <w:rFonts w:ascii="Segoe UI" w:hAnsi="Segoe UI" w:cs="Segoe UI"/>
          <w:color w:val="2E3335"/>
          <w:sz w:val="22"/>
        </w:rPr>
        <w:t>10</w:t>
      </w:r>
      <w:r w:rsidRPr="0038590C">
        <w:rPr>
          <w:rFonts w:ascii="Segoe UI" w:hAnsi="Segoe UI" w:cs="Segoe UI"/>
          <w:color w:val="2E3335"/>
          <w:sz w:val="22"/>
        </w:rPr>
        <w:t>.</w:t>
      </w:r>
      <w:r w:rsidR="005E6D19" w:rsidRPr="0038590C">
        <w:rPr>
          <w:rFonts w:ascii="Segoe UI" w:hAnsi="Segoe UI" w:cs="Segoe UI"/>
          <w:color w:val="2E3335"/>
          <w:sz w:val="22"/>
        </w:rPr>
        <w:t>6</w:t>
      </w:r>
      <w:r w:rsidRPr="0038590C">
        <w:rPr>
          <w:rFonts w:ascii="Segoe UI" w:hAnsi="Segoe UI" w:cs="Segoe UI"/>
          <w:color w:val="2E3335"/>
          <w:sz w:val="22"/>
        </w:rPr>
        <w:t>m for 1</w:t>
      </w:r>
      <w:r w:rsidR="009A75B4" w:rsidRPr="0038590C">
        <w:rPr>
          <w:rFonts w:ascii="Segoe UI" w:hAnsi="Segoe UI" w:cs="Segoe UI"/>
          <w:color w:val="2E3335"/>
          <w:sz w:val="22"/>
        </w:rPr>
        <w:t>H</w:t>
      </w:r>
      <w:r w:rsidRPr="0038590C">
        <w:rPr>
          <w:rFonts w:ascii="Segoe UI" w:hAnsi="Segoe UI" w:cs="Segoe UI"/>
          <w:color w:val="2E3335"/>
          <w:sz w:val="22"/>
        </w:rPr>
        <w:t>18. Maintenance CAPEX for 1</w:t>
      </w:r>
      <w:r w:rsidR="009A75B4" w:rsidRPr="0038590C">
        <w:rPr>
          <w:rFonts w:ascii="Segoe UI" w:hAnsi="Segoe UI" w:cs="Segoe UI"/>
          <w:color w:val="2E3335"/>
          <w:sz w:val="22"/>
        </w:rPr>
        <w:t>H</w:t>
      </w:r>
      <w:r w:rsidRPr="0038590C">
        <w:rPr>
          <w:rFonts w:ascii="Segoe UI" w:hAnsi="Segoe UI" w:cs="Segoe UI"/>
          <w:color w:val="2E3335"/>
          <w:sz w:val="22"/>
        </w:rPr>
        <w:t>18 stood at €</w:t>
      </w:r>
      <w:r w:rsidR="000A41D2" w:rsidRPr="0038590C">
        <w:rPr>
          <w:rFonts w:ascii="Segoe UI" w:hAnsi="Segoe UI" w:cs="Segoe UI"/>
          <w:color w:val="2E3335"/>
          <w:sz w:val="22"/>
        </w:rPr>
        <w:t>11.7m</w:t>
      </w:r>
      <w:r w:rsidRPr="0038590C">
        <w:rPr>
          <w:rFonts w:ascii="Segoe UI" w:hAnsi="Segoe UI" w:cs="Segoe UI"/>
          <w:color w:val="2E3335"/>
          <w:sz w:val="22"/>
        </w:rPr>
        <w:t xml:space="preserve">, or </w:t>
      </w:r>
      <w:r w:rsidR="000A41D2" w:rsidRPr="0038590C">
        <w:rPr>
          <w:rFonts w:ascii="Segoe UI" w:hAnsi="Segoe UI" w:cs="Segoe UI"/>
          <w:color w:val="2E3335"/>
          <w:sz w:val="22"/>
        </w:rPr>
        <w:t>27.</w:t>
      </w:r>
      <w:r w:rsidR="009F3073" w:rsidRPr="0038590C">
        <w:rPr>
          <w:rFonts w:ascii="Segoe UI" w:hAnsi="Segoe UI" w:cs="Segoe UI"/>
          <w:color w:val="2E3335"/>
          <w:sz w:val="22"/>
        </w:rPr>
        <w:t>4</w:t>
      </w:r>
      <w:r w:rsidRPr="0038590C">
        <w:rPr>
          <w:rFonts w:ascii="Segoe UI" w:hAnsi="Segoe UI" w:cs="Segoe UI"/>
          <w:color w:val="2E3335"/>
          <w:sz w:val="22"/>
        </w:rPr>
        <w:t>% of the overall capital expenditure in 1</w:t>
      </w:r>
      <w:r w:rsidR="009A75B4" w:rsidRPr="0038590C">
        <w:rPr>
          <w:rFonts w:ascii="Segoe UI" w:hAnsi="Segoe UI" w:cs="Segoe UI"/>
          <w:color w:val="2E3335"/>
          <w:sz w:val="22"/>
        </w:rPr>
        <w:t>H</w:t>
      </w:r>
      <w:r w:rsidRPr="0038590C">
        <w:rPr>
          <w:rFonts w:ascii="Segoe UI" w:hAnsi="Segoe UI" w:cs="Segoe UI"/>
          <w:color w:val="2E3335"/>
          <w:sz w:val="22"/>
        </w:rPr>
        <w:t>18 (€</w:t>
      </w:r>
      <w:r w:rsidR="00676D14" w:rsidRPr="0038590C">
        <w:rPr>
          <w:rFonts w:ascii="Segoe UI" w:hAnsi="Segoe UI" w:cs="Segoe UI"/>
          <w:color w:val="2E3335"/>
          <w:sz w:val="22"/>
        </w:rPr>
        <w:t>42</w:t>
      </w:r>
      <w:r w:rsidRPr="0038590C">
        <w:rPr>
          <w:rFonts w:ascii="Segoe UI" w:hAnsi="Segoe UI" w:cs="Segoe UI"/>
          <w:color w:val="2E3335"/>
          <w:sz w:val="22"/>
        </w:rPr>
        <w:t>.</w:t>
      </w:r>
      <w:r w:rsidR="00676D14" w:rsidRPr="0038590C">
        <w:rPr>
          <w:rFonts w:ascii="Segoe UI" w:hAnsi="Segoe UI" w:cs="Segoe UI"/>
          <w:color w:val="2E3335"/>
          <w:sz w:val="22"/>
        </w:rPr>
        <w:t>7</w:t>
      </w:r>
      <w:r w:rsidRPr="0038590C">
        <w:rPr>
          <w:rFonts w:ascii="Segoe UI" w:hAnsi="Segoe UI" w:cs="Segoe UI"/>
          <w:color w:val="2E3335"/>
          <w:sz w:val="22"/>
        </w:rPr>
        <w:t xml:space="preserve">m), </w:t>
      </w:r>
      <w:r w:rsidR="00676D14" w:rsidRPr="0038590C">
        <w:rPr>
          <w:rFonts w:ascii="Segoe UI" w:hAnsi="Segoe UI" w:cs="Segoe UI"/>
          <w:color w:val="2E3335"/>
          <w:sz w:val="22"/>
        </w:rPr>
        <w:t>at the same levels as a year ago</w:t>
      </w:r>
      <w:r w:rsidRPr="0038590C">
        <w:rPr>
          <w:rFonts w:ascii="Segoe UI" w:hAnsi="Segoe UI" w:cs="Segoe UI"/>
          <w:color w:val="2E3335"/>
          <w:sz w:val="22"/>
        </w:rPr>
        <w:t xml:space="preserve"> </w:t>
      </w:r>
      <w:r w:rsidR="00676D14" w:rsidRPr="0038590C">
        <w:rPr>
          <w:rFonts w:ascii="Segoe UI" w:hAnsi="Segoe UI" w:cs="Segoe UI"/>
          <w:color w:val="2E3335"/>
          <w:sz w:val="22"/>
        </w:rPr>
        <w:t xml:space="preserve">(1H17; </w:t>
      </w:r>
      <w:r w:rsidRPr="0038590C">
        <w:rPr>
          <w:rFonts w:ascii="Segoe UI" w:hAnsi="Segoe UI" w:cs="Segoe UI"/>
          <w:color w:val="2E3335"/>
          <w:sz w:val="22"/>
        </w:rPr>
        <w:t>€</w:t>
      </w:r>
      <w:r w:rsidR="00BD23C3" w:rsidRPr="0038590C">
        <w:rPr>
          <w:rFonts w:ascii="Segoe UI" w:hAnsi="Segoe UI" w:cs="Segoe UI"/>
          <w:color w:val="2E3335"/>
          <w:sz w:val="22"/>
        </w:rPr>
        <w:t>11</w:t>
      </w:r>
      <w:r w:rsidRPr="0038590C">
        <w:rPr>
          <w:rFonts w:ascii="Segoe UI" w:hAnsi="Segoe UI" w:cs="Segoe UI"/>
          <w:color w:val="2E3335"/>
          <w:sz w:val="22"/>
        </w:rPr>
        <w:t>.</w:t>
      </w:r>
      <w:r w:rsidR="00BD23C3" w:rsidRPr="0038590C">
        <w:rPr>
          <w:rFonts w:ascii="Segoe UI" w:hAnsi="Segoe UI" w:cs="Segoe UI"/>
          <w:color w:val="2E3335"/>
          <w:sz w:val="22"/>
        </w:rPr>
        <w:t>9</w:t>
      </w:r>
      <w:r w:rsidRPr="0038590C">
        <w:rPr>
          <w:rFonts w:ascii="Segoe UI" w:hAnsi="Segoe UI" w:cs="Segoe UI"/>
          <w:color w:val="2E3335"/>
          <w:sz w:val="22"/>
        </w:rPr>
        <w:t>m</w:t>
      </w:r>
      <w:r w:rsidR="00316747" w:rsidRPr="0038590C">
        <w:rPr>
          <w:rFonts w:ascii="Segoe UI" w:hAnsi="Segoe UI" w:cs="Segoe UI"/>
          <w:color w:val="2E3335"/>
          <w:sz w:val="22"/>
        </w:rPr>
        <w:t xml:space="preserve"> – </w:t>
      </w:r>
      <w:r w:rsidRPr="0038590C">
        <w:rPr>
          <w:rFonts w:ascii="Segoe UI" w:hAnsi="Segoe UI" w:cs="Segoe UI"/>
          <w:color w:val="2E3335"/>
          <w:sz w:val="22"/>
        </w:rPr>
        <w:t xml:space="preserve">excluding discontinued operations in Jamaica, </w:t>
      </w:r>
      <w:r w:rsidR="0061512D">
        <w:rPr>
          <w:rFonts w:ascii="Segoe UI" w:hAnsi="Segoe UI" w:cs="Segoe UI"/>
          <w:color w:val="2E3335"/>
          <w:sz w:val="22"/>
        </w:rPr>
        <w:t xml:space="preserve">Santa Lucia, </w:t>
      </w:r>
      <w:r w:rsidRPr="0038590C">
        <w:rPr>
          <w:rFonts w:ascii="Segoe UI" w:hAnsi="Segoe UI" w:cs="Segoe UI"/>
          <w:color w:val="2E3335"/>
          <w:sz w:val="22"/>
        </w:rPr>
        <w:t>Slovakia &amp; Russia).</w:t>
      </w:r>
    </w:p>
    <w:p w14:paraId="4E5BDE59" w14:textId="4A7C56FC" w:rsidR="005A06B9" w:rsidRPr="00B45580" w:rsidRDefault="005A06B9" w:rsidP="000A4045">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38590C">
        <w:rPr>
          <w:rFonts w:ascii="Segoe UI" w:hAnsi="Segoe UI" w:cs="Segoe UI"/>
          <w:b/>
          <w:color w:val="2E3335"/>
          <w:sz w:val="22"/>
        </w:rPr>
        <w:t>Net Debt</w:t>
      </w:r>
      <w:r w:rsidRPr="0038590C">
        <w:rPr>
          <w:rFonts w:ascii="Segoe UI" w:hAnsi="Segoe UI" w:cs="Segoe UI"/>
          <w:color w:val="2E3335"/>
          <w:sz w:val="22"/>
        </w:rPr>
        <w:t xml:space="preserve">, as of </w:t>
      </w:r>
      <w:r w:rsidR="003D74D8" w:rsidRPr="0038590C">
        <w:rPr>
          <w:rFonts w:ascii="Segoe UI" w:hAnsi="Segoe UI" w:cs="Segoe UI"/>
          <w:color w:val="2E3335"/>
          <w:sz w:val="22"/>
        </w:rPr>
        <w:t>June</w:t>
      </w:r>
      <w:r w:rsidRPr="0038590C">
        <w:rPr>
          <w:rFonts w:ascii="Segoe UI" w:hAnsi="Segoe UI" w:cs="Segoe UI"/>
          <w:color w:val="2E3335"/>
          <w:sz w:val="22"/>
        </w:rPr>
        <w:t xml:space="preserve"> 3</w:t>
      </w:r>
      <w:r w:rsidR="003D74D8" w:rsidRPr="0038590C">
        <w:rPr>
          <w:rFonts w:ascii="Segoe UI" w:hAnsi="Segoe UI" w:cs="Segoe UI"/>
          <w:color w:val="2E3335"/>
          <w:sz w:val="22"/>
        </w:rPr>
        <w:t>0</w:t>
      </w:r>
      <w:r w:rsidR="003D74D8" w:rsidRPr="0038590C">
        <w:rPr>
          <w:rFonts w:ascii="Segoe UI" w:hAnsi="Segoe UI" w:cs="Segoe UI"/>
          <w:color w:val="2E3335"/>
          <w:sz w:val="22"/>
          <w:vertAlign w:val="superscript"/>
        </w:rPr>
        <w:t>th</w:t>
      </w:r>
      <w:r w:rsidRPr="0038590C">
        <w:rPr>
          <w:rFonts w:ascii="Segoe UI" w:hAnsi="Segoe UI" w:cs="Segoe UI"/>
          <w:color w:val="2E3335"/>
          <w:sz w:val="22"/>
        </w:rPr>
        <w:t>, 2018, stood at €5</w:t>
      </w:r>
      <w:r w:rsidR="00F047F2" w:rsidRPr="0038590C">
        <w:rPr>
          <w:rFonts w:ascii="Segoe UI" w:hAnsi="Segoe UI" w:cs="Segoe UI"/>
          <w:color w:val="2E3335"/>
          <w:sz w:val="22"/>
        </w:rPr>
        <w:t>72</w:t>
      </w:r>
      <w:r w:rsidRPr="0038590C">
        <w:rPr>
          <w:rFonts w:ascii="Segoe UI" w:hAnsi="Segoe UI" w:cs="Segoe UI"/>
          <w:color w:val="2E3335"/>
          <w:sz w:val="22"/>
        </w:rPr>
        <w:t>.</w:t>
      </w:r>
      <w:r w:rsidR="00F047F2" w:rsidRPr="0038590C">
        <w:rPr>
          <w:rFonts w:ascii="Segoe UI" w:hAnsi="Segoe UI" w:cs="Segoe UI"/>
          <w:color w:val="2E3335"/>
          <w:sz w:val="22"/>
        </w:rPr>
        <w:t>5</w:t>
      </w:r>
      <w:r w:rsidRPr="0038590C">
        <w:rPr>
          <w:rFonts w:ascii="Segoe UI" w:hAnsi="Segoe UI" w:cs="Segoe UI"/>
          <w:color w:val="2E3335"/>
          <w:sz w:val="22"/>
        </w:rPr>
        <w:t>m,</w:t>
      </w:r>
      <w:r w:rsidRPr="0038590C" w:rsidDel="00802048">
        <w:rPr>
          <w:rFonts w:ascii="Segoe UI" w:hAnsi="Segoe UI" w:cs="Segoe UI"/>
          <w:color w:val="2E3335"/>
          <w:sz w:val="22"/>
        </w:rPr>
        <w:t xml:space="preserve"> </w:t>
      </w:r>
      <w:r w:rsidRPr="0038590C">
        <w:rPr>
          <w:rFonts w:ascii="Segoe UI" w:hAnsi="Segoe UI" w:cs="Segoe UI"/>
          <w:color w:val="2E3335"/>
          <w:sz w:val="22"/>
        </w:rPr>
        <w:t>up €</w:t>
      </w:r>
      <w:r w:rsidR="00F047F2" w:rsidRPr="0038590C">
        <w:rPr>
          <w:rFonts w:ascii="Segoe UI" w:hAnsi="Segoe UI" w:cs="Segoe UI"/>
          <w:color w:val="2E3335"/>
          <w:sz w:val="22"/>
        </w:rPr>
        <w:t>61</w:t>
      </w:r>
      <w:r w:rsidRPr="0038590C">
        <w:rPr>
          <w:rFonts w:ascii="Segoe UI" w:hAnsi="Segoe UI" w:cs="Segoe UI"/>
          <w:color w:val="2E3335"/>
          <w:sz w:val="22"/>
        </w:rPr>
        <w:t>.</w:t>
      </w:r>
      <w:r w:rsidR="00F047F2" w:rsidRPr="0038590C">
        <w:rPr>
          <w:rFonts w:ascii="Segoe UI" w:hAnsi="Segoe UI" w:cs="Segoe UI"/>
          <w:color w:val="2E3335"/>
          <w:sz w:val="22"/>
        </w:rPr>
        <w:t>8</w:t>
      </w:r>
      <w:r w:rsidRPr="0038590C">
        <w:rPr>
          <w:rFonts w:ascii="Segoe UI" w:hAnsi="Segoe UI" w:cs="Segoe UI"/>
          <w:color w:val="2E3335"/>
          <w:sz w:val="22"/>
        </w:rPr>
        <w:t>m</w:t>
      </w:r>
      <w:r w:rsidRPr="0038590C" w:rsidDel="00802048">
        <w:rPr>
          <w:rFonts w:ascii="Segoe UI" w:hAnsi="Segoe UI" w:cs="Segoe UI"/>
          <w:color w:val="2E3335"/>
          <w:sz w:val="22"/>
        </w:rPr>
        <w:t xml:space="preserve"> </w:t>
      </w:r>
      <w:r w:rsidRPr="0038590C">
        <w:rPr>
          <w:rFonts w:ascii="Segoe UI" w:hAnsi="Segoe UI" w:cs="Segoe UI"/>
          <w:color w:val="2E3335"/>
          <w:sz w:val="22"/>
        </w:rPr>
        <w:t>compared to December 31</w:t>
      </w:r>
      <w:r w:rsidRPr="0038590C">
        <w:rPr>
          <w:rFonts w:ascii="Segoe UI" w:hAnsi="Segoe UI" w:cs="Segoe UI"/>
          <w:color w:val="2E3335"/>
          <w:sz w:val="22"/>
          <w:vertAlign w:val="superscript"/>
        </w:rPr>
        <w:t>st</w:t>
      </w:r>
      <w:r w:rsidRPr="0038590C">
        <w:rPr>
          <w:rFonts w:ascii="Segoe UI" w:hAnsi="Segoe UI" w:cs="Segoe UI"/>
          <w:color w:val="2E3335"/>
          <w:sz w:val="22"/>
        </w:rPr>
        <w:t xml:space="preserve"> 2017</w:t>
      </w:r>
      <w:r w:rsidRPr="00B45580">
        <w:rPr>
          <w:rFonts w:ascii="Segoe UI" w:hAnsi="Segoe UI" w:cs="Segoe UI"/>
          <w:color w:val="2E3335"/>
          <w:sz w:val="22"/>
        </w:rPr>
        <w:t xml:space="preserve"> as a result </w:t>
      </w:r>
      <w:bookmarkStart w:id="22" w:name="_Hlk522522236"/>
      <w:r w:rsidRPr="00B45580">
        <w:rPr>
          <w:rFonts w:ascii="Segoe UI" w:hAnsi="Segoe UI" w:cs="Segoe UI"/>
          <w:color w:val="2E3335"/>
          <w:sz w:val="22"/>
        </w:rPr>
        <w:t xml:space="preserve">of our </w:t>
      </w:r>
      <w:r w:rsidR="00E72F76" w:rsidRPr="00B45580">
        <w:rPr>
          <w:rFonts w:ascii="Segoe UI" w:hAnsi="Segoe UI" w:cs="Segoe UI"/>
          <w:color w:val="2E3335"/>
          <w:sz w:val="22"/>
        </w:rPr>
        <w:t>decision</w:t>
      </w:r>
      <w:r w:rsidR="00913B83" w:rsidRPr="00B45580">
        <w:rPr>
          <w:rFonts w:ascii="Segoe UI" w:hAnsi="Segoe UI" w:cs="Segoe UI"/>
          <w:color w:val="2E3335"/>
          <w:sz w:val="22"/>
        </w:rPr>
        <w:t xml:space="preserve"> to invest in software (</w:t>
      </w:r>
      <w:r w:rsidR="00E643FE" w:rsidRPr="00B45580">
        <w:rPr>
          <w:rFonts w:ascii="Segoe UI" w:hAnsi="Segoe UI" w:cs="Segoe UI"/>
          <w:color w:val="2E3335"/>
          <w:sz w:val="22"/>
        </w:rPr>
        <w:t xml:space="preserve">€-5.7m </w:t>
      </w:r>
      <w:r w:rsidR="00913B83" w:rsidRPr="00B45580">
        <w:rPr>
          <w:rFonts w:ascii="Segoe UI" w:hAnsi="Segoe UI" w:cs="Segoe UI"/>
          <w:color w:val="2E3335"/>
          <w:sz w:val="22"/>
        </w:rPr>
        <w:t xml:space="preserve">AMELCO), the </w:t>
      </w:r>
      <w:r w:rsidR="00780EF1" w:rsidRPr="00B45580">
        <w:rPr>
          <w:rFonts w:ascii="Segoe UI" w:hAnsi="Segoe UI" w:cs="Segoe UI"/>
          <w:color w:val="2E3335"/>
          <w:sz w:val="22"/>
        </w:rPr>
        <w:t>investments in our</w:t>
      </w:r>
      <w:r w:rsidR="00913B83" w:rsidRPr="00B45580">
        <w:rPr>
          <w:rFonts w:ascii="Segoe UI" w:hAnsi="Segoe UI" w:cs="Segoe UI"/>
          <w:color w:val="2E3335"/>
          <w:sz w:val="22"/>
        </w:rPr>
        <w:t xml:space="preserve"> US </w:t>
      </w:r>
      <w:bookmarkEnd w:id="22"/>
      <w:r w:rsidR="00E643FE" w:rsidRPr="00B45580">
        <w:rPr>
          <w:rFonts w:ascii="Segoe UI" w:hAnsi="Segoe UI" w:cs="Segoe UI"/>
          <w:color w:val="2E3335"/>
          <w:sz w:val="22"/>
        </w:rPr>
        <w:t>business</w:t>
      </w:r>
      <w:r w:rsidR="00E72F76" w:rsidRPr="00B45580">
        <w:rPr>
          <w:rFonts w:ascii="Segoe UI" w:hAnsi="Segoe UI" w:cs="Segoe UI"/>
          <w:color w:val="2E3335"/>
          <w:sz w:val="22"/>
        </w:rPr>
        <w:t xml:space="preserve"> (€-</w:t>
      </w:r>
      <w:r w:rsidR="00E643FE" w:rsidRPr="00B45580">
        <w:rPr>
          <w:rFonts w:ascii="Segoe UI" w:hAnsi="Segoe UI" w:cs="Segoe UI"/>
          <w:color w:val="2E3335"/>
          <w:sz w:val="22"/>
        </w:rPr>
        <w:t>15.9m towards growth &amp; renewal CAPEX in the US</w:t>
      </w:r>
      <w:r w:rsidR="00E72F76" w:rsidRPr="00B45580">
        <w:rPr>
          <w:rFonts w:ascii="Segoe UI" w:hAnsi="Segoe UI" w:cs="Segoe UI"/>
          <w:color w:val="2E3335"/>
          <w:sz w:val="22"/>
        </w:rPr>
        <w:t>),</w:t>
      </w:r>
      <w:r w:rsidR="002D4325" w:rsidRPr="00B45580">
        <w:rPr>
          <w:rFonts w:ascii="Segoe UI" w:hAnsi="Segoe UI" w:cs="Segoe UI"/>
          <w:color w:val="2E3335"/>
          <w:sz w:val="22"/>
        </w:rPr>
        <w:t xml:space="preserve"> the repayment of a long due interest bearing liability (€-13.0m),</w:t>
      </w:r>
      <w:r w:rsidR="00E72F76" w:rsidRPr="00B45580">
        <w:rPr>
          <w:rFonts w:ascii="Segoe UI" w:hAnsi="Segoe UI" w:cs="Segoe UI"/>
          <w:color w:val="2E3335"/>
          <w:sz w:val="22"/>
        </w:rPr>
        <w:t xml:space="preserve"> </w:t>
      </w:r>
      <w:r w:rsidR="00913B83" w:rsidRPr="00B45580">
        <w:rPr>
          <w:rFonts w:ascii="Segoe UI" w:hAnsi="Segoe UI" w:cs="Segoe UI"/>
          <w:color w:val="2E3335"/>
          <w:sz w:val="22"/>
        </w:rPr>
        <w:t xml:space="preserve">the inventory buildup for new projects </w:t>
      </w:r>
      <w:r w:rsidR="00E72F76" w:rsidRPr="00B45580">
        <w:rPr>
          <w:rFonts w:ascii="Segoe UI" w:hAnsi="Segoe UI" w:cs="Segoe UI"/>
          <w:color w:val="2E3335"/>
          <w:sz w:val="22"/>
        </w:rPr>
        <w:t>(€-</w:t>
      </w:r>
      <w:r w:rsidR="002D4325" w:rsidRPr="00B45580">
        <w:rPr>
          <w:rFonts w:ascii="Segoe UI" w:hAnsi="Segoe UI" w:cs="Segoe UI"/>
          <w:color w:val="2E3335"/>
          <w:sz w:val="22"/>
        </w:rPr>
        <w:t>12.8</w:t>
      </w:r>
      <w:r w:rsidR="00913B83" w:rsidRPr="00B45580">
        <w:rPr>
          <w:rFonts w:ascii="Segoe UI" w:hAnsi="Segoe UI" w:cs="Segoe UI"/>
          <w:color w:val="2E3335"/>
          <w:sz w:val="22"/>
        </w:rPr>
        <w:t>m</w:t>
      </w:r>
      <w:r w:rsidR="00E72F76" w:rsidRPr="00B45580">
        <w:rPr>
          <w:rFonts w:ascii="Segoe UI" w:hAnsi="Segoe UI" w:cs="Segoe UI"/>
          <w:color w:val="2E3335"/>
          <w:sz w:val="22"/>
        </w:rPr>
        <w:t xml:space="preserve">; as described above), </w:t>
      </w:r>
      <w:r w:rsidR="00743870" w:rsidRPr="00B45580">
        <w:rPr>
          <w:rFonts w:ascii="Segoe UI" w:hAnsi="Segoe UI" w:cs="Segoe UI"/>
          <w:color w:val="2E3335"/>
          <w:sz w:val="22"/>
        </w:rPr>
        <w:t>own shares repurchase (€-5.5m),</w:t>
      </w:r>
      <w:r w:rsidR="00E72F76" w:rsidRPr="00B45580">
        <w:rPr>
          <w:rFonts w:ascii="Segoe UI" w:hAnsi="Segoe UI" w:cs="Segoe UI"/>
          <w:color w:val="2E3335"/>
          <w:sz w:val="22"/>
        </w:rPr>
        <w:t xml:space="preserve"> </w:t>
      </w:r>
      <w:r w:rsidR="00F4098C" w:rsidRPr="00B45580">
        <w:rPr>
          <w:rFonts w:ascii="Segoe UI" w:hAnsi="Segoe UI" w:cs="Segoe UI"/>
          <w:color w:val="2E3335"/>
          <w:sz w:val="22"/>
        </w:rPr>
        <w:t xml:space="preserve">the </w:t>
      </w:r>
      <w:r w:rsidR="002933C0" w:rsidRPr="00B45580">
        <w:rPr>
          <w:rFonts w:ascii="Segoe UI" w:hAnsi="Segoe UI" w:cs="Segoe UI"/>
          <w:color w:val="2E3335"/>
          <w:sz w:val="22"/>
        </w:rPr>
        <w:t xml:space="preserve">net results </w:t>
      </w:r>
      <w:r w:rsidR="00F4098C" w:rsidRPr="00B45580">
        <w:rPr>
          <w:rFonts w:ascii="Segoe UI" w:hAnsi="Segoe UI" w:cs="Segoe UI"/>
          <w:color w:val="2E3335"/>
          <w:sz w:val="22"/>
        </w:rPr>
        <w:t xml:space="preserve">from investments </w:t>
      </w:r>
      <w:r w:rsidR="002933C0" w:rsidRPr="00B45580">
        <w:rPr>
          <w:rFonts w:ascii="Segoe UI" w:hAnsi="Segoe UI" w:cs="Segoe UI"/>
          <w:color w:val="2E3335"/>
          <w:sz w:val="22"/>
        </w:rPr>
        <w:t xml:space="preserve">(€-3.6m; the outflow for an </w:t>
      </w:r>
      <w:r w:rsidRPr="00B45580">
        <w:rPr>
          <w:rFonts w:ascii="Segoe UI" w:hAnsi="Segoe UI" w:cs="Segoe UI"/>
          <w:color w:val="2E3335"/>
          <w:sz w:val="22"/>
        </w:rPr>
        <w:t>indirect stake in “He</w:t>
      </w:r>
      <w:r w:rsidR="002933C0" w:rsidRPr="00B45580">
        <w:rPr>
          <w:rFonts w:ascii="Segoe UI" w:hAnsi="Segoe UI" w:cs="Segoe UI"/>
          <w:color w:val="2E3335"/>
          <w:sz w:val="22"/>
        </w:rPr>
        <w:t xml:space="preserve">llenic Casino Parnitha S.A.” of </w:t>
      </w:r>
      <w:r w:rsidRPr="00B45580">
        <w:rPr>
          <w:rFonts w:ascii="Segoe UI" w:hAnsi="Segoe UI" w:cs="Segoe UI"/>
          <w:color w:val="2E3335"/>
          <w:sz w:val="22"/>
        </w:rPr>
        <w:t>€6</w:t>
      </w:r>
      <w:r w:rsidR="002933C0" w:rsidRPr="00B45580">
        <w:rPr>
          <w:rFonts w:ascii="Segoe UI" w:hAnsi="Segoe UI" w:cs="Segoe UI"/>
          <w:color w:val="2E3335"/>
          <w:sz w:val="22"/>
        </w:rPr>
        <w:t>.</w:t>
      </w:r>
      <w:r w:rsidR="00E643FE" w:rsidRPr="00B45580">
        <w:rPr>
          <w:rFonts w:ascii="Segoe UI" w:hAnsi="Segoe UI" w:cs="Segoe UI"/>
          <w:color w:val="2E3335"/>
          <w:sz w:val="22"/>
        </w:rPr>
        <w:t>8</w:t>
      </w:r>
      <w:r w:rsidR="002933C0" w:rsidRPr="00B45580">
        <w:rPr>
          <w:rFonts w:ascii="Segoe UI" w:hAnsi="Segoe UI" w:cs="Segoe UI"/>
          <w:color w:val="2E3335"/>
          <w:sz w:val="22"/>
        </w:rPr>
        <w:t>m being</w:t>
      </w:r>
      <w:r w:rsidR="00AE75C6" w:rsidRPr="00B45580">
        <w:rPr>
          <w:rFonts w:ascii="Segoe UI" w:hAnsi="Segoe UI" w:cs="Segoe UI"/>
          <w:color w:val="2E3335"/>
          <w:sz w:val="22"/>
        </w:rPr>
        <w:t xml:space="preserve"> in part offset by the </w:t>
      </w:r>
      <w:r w:rsidR="002933C0" w:rsidRPr="00B45580">
        <w:rPr>
          <w:rFonts w:ascii="Segoe UI" w:hAnsi="Segoe UI" w:cs="Segoe UI"/>
          <w:color w:val="2E3335"/>
          <w:sz w:val="22"/>
        </w:rPr>
        <w:t>s</w:t>
      </w:r>
      <w:r w:rsidR="00AE75C6" w:rsidRPr="00B45580">
        <w:rPr>
          <w:rFonts w:ascii="Segoe UI" w:hAnsi="Segoe UI" w:cs="Segoe UI"/>
          <w:color w:val="2E3335"/>
          <w:sz w:val="22"/>
        </w:rPr>
        <w:t xml:space="preserve">hare </w:t>
      </w:r>
      <w:r w:rsidR="002933C0" w:rsidRPr="00B45580">
        <w:rPr>
          <w:rFonts w:ascii="Segoe UI" w:hAnsi="Segoe UI" w:cs="Segoe UI"/>
          <w:color w:val="2E3335"/>
          <w:sz w:val="22"/>
        </w:rPr>
        <w:t>c</w:t>
      </w:r>
      <w:r w:rsidR="00AE75C6" w:rsidRPr="00B45580">
        <w:rPr>
          <w:rFonts w:ascii="Segoe UI" w:hAnsi="Segoe UI" w:cs="Segoe UI"/>
          <w:color w:val="2E3335"/>
          <w:sz w:val="22"/>
        </w:rPr>
        <w:t>apital return</w:t>
      </w:r>
      <w:r w:rsidR="002E3238" w:rsidRPr="0038590C">
        <w:rPr>
          <w:rFonts w:ascii="Segoe UI" w:hAnsi="Segoe UI" w:cs="Segoe UI"/>
          <w:color w:val="2E3335"/>
          <w:sz w:val="22"/>
        </w:rPr>
        <w:t xml:space="preserve"> </w:t>
      </w:r>
      <w:r w:rsidR="002E3238">
        <w:rPr>
          <w:rFonts w:ascii="Segoe UI" w:hAnsi="Segoe UI" w:cs="Segoe UI"/>
          <w:color w:val="2E3335"/>
          <w:sz w:val="22"/>
        </w:rPr>
        <w:t>of</w:t>
      </w:r>
      <w:r w:rsidR="00AE75C6" w:rsidRPr="00B45580">
        <w:rPr>
          <w:rFonts w:ascii="Segoe UI" w:hAnsi="Segoe UI" w:cs="Segoe UI"/>
          <w:color w:val="2E3335"/>
          <w:sz w:val="22"/>
        </w:rPr>
        <w:t xml:space="preserve"> </w:t>
      </w:r>
      <w:r w:rsidR="002E3238" w:rsidRPr="00B45580">
        <w:rPr>
          <w:rFonts w:ascii="Segoe UI" w:hAnsi="Segoe UI" w:cs="Segoe UI"/>
          <w:color w:val="2E3335"/>
          <w:sz w:val="22"/>
        </w:rPr>
        <w:t xml:space="preserve">€3.1m </w:t>
      </w:r>
      <w:r w:rsidR="00AE75C6" w:rsidRPr="00B45580">
        <w:rPr>
          <w:rFonts w:ascii="Segoe UI" w:hAnsi="Segoe UI" w:cs="Segoe UI"/>
          <w:color w:val="2E3335"/>
          <w:sz w:val="22"/>
        </w:rPr>
        <w:t xml:space="preserve">from </w:t>
      </w:r>
      <w:r w:rsidR="002E3238">
        <w:rPr>
          <w:rFonts w:ascii="Segoe UI" w:hAnsi="Segoe UI" w:cs="Segoe UI"/>
          <w:color w:val="2E3335"/>
          <w:sz w:val="22"/>
        </w:rPr>
        <w:t xml:space="preserve">the </w:t>
      </w:r>
      <w:r w:rsidR="00AE75C6" w:rsidRPr="00B45580">
        <w:rPr>
          <w:rFonts w:ascii="Segoe UI" w:hAnsi="Segoe UI" w:cs="Segoe UI"/>
          <w:color w:val="2E3335"/>
          <w:sz w:val="22"/>
        </w:rPr>
        <w:t>Hellenic Lotteries equity investment</w:t>
      </w:r>
      <w:r w:rsidR="00780EF1" w:rsidRPr="00B45580">
        <w:rPr>
          <w:rFonts w:ascii="Segoe UI" w:hAnsi="Segoe UI" w:cs="Segoe UI"/>
          <w:color w:val="2E3335"/>
          <w:sz w:val="22"/>
        </w:rPr>
        <w:t>)</w:t>
      </w:r>
      <w:r w:rsidR="00743870" w:rsidRPr="00B45580">
        <w:rPr>
          <w:rFonts w:ascii="Segoe UI" w:hAnsi="Segoe UI" w:cs="Segoe UI"/>
          <w:color w:val="2E3335"/>
          <w:sz w:val="22"/>
        </w:rPr>
        <w:t xml:space="preserve"> and</w:t>
      </w:r>
      <w:r w:rsidR="00780EF1" w:rsidRPr="00B45580">
        <w:rPr>
          <w:rFonts w:ascii="Segoe UI" w:hAnsi="Segoe UI" w:cs="Segoe UI"/>
          <w:color w:val="2E3335"/>
          <w:sz w:val="22"/>
        </w:rPr>
        <w:t xml:space="preserve"> </w:t>
      </w:r>
      <w:r w:rsidR="002C28B8" w:rsidRPr="00B45580">
        <w:rPr>
          <w:rFonts w:ascii="Segoe UI" w:hAnsi="Segoe UI" w:cs="Segoe UI"/>
          <w:color w:val="2E3335"/>
          <w:sz w:val="22"/>
        </w:rPr>
        <w:t>the b</w:t>
      </w:r>
      <w:r w:rsidRPr="00B45580">
        <w:rPr>
          <w:rFonts w:ascii="Segoe UI" w:hAnsi="Segoe UI" w:cs="Segoe UI"/>
          <w:color w:val="2E3335"/>
          <w:sz w:val="22"/>
        </w:rPr>
        <w:t>ond IFRS treatment (€-</w:t>
      </w:r>
      <w:r w:rsidR="002A5439" w:rsidRPr="00B45580">
        <w:rPr>
          <w:rFonts w:ascii="Segoe UI" w:hAnsi="Segoe UI" w:cs="Segoe UI"/>
          <w:color w:val="2E3335"/>
          <w:sz w:val="22"/>
        </w:rPr>
        <w:t>2</w:t>
      </w:r>
      <w:r w:rsidRPr="00B45580">
        <w:rPr>
          <w:rFonts w:ascii="Segoe UI" w:hAnsi="Segoe UI" w:cs="Segoe UI"/>
          <w:color w:val="2E3335"/>
          <w:sz w:val="22"/>
        </w:rPr>
        <w:t>.</w:t>
      </w:r>
      <w:r w:rsidR="00CA7F06" w:rsidRPr="00B45580">
        <w:rPr>
          <w:rFonts w:ascii="Segoe UI" w:hAnsi="Segoe UI" w:cs="Segoe UI"/>
          <w:color w:val="2E3335"/>
          <w:sz w:val="22"/>
        </w:rPr>
        <w:t>2</w:t>
      </w:r>
      <w:r w:rsidRPr="00B45580">
        <w:rPr>
          <w:rFonts w:ascii="Segoe UI" w:hAnsi="Segoe UI" w:cs="Segoe UI"/>
          <w:color w:val="2E3335"/>
          <w:sz w:val="22"/>
        </w:rPr>
        <w:t>m</w:t>
      </w:r>
      <w:r w:rsidR="00CA7F06" w:rsidRPr="00B45580">
        <w:rPr>
          <w:rFonts w:ascii="Segoe UI" w:hAnsi="Segoe UI" w:cs="Segoe UI"/>
          <w:color w:val="2E3335"/>
          <w:sz w:val="22"/>
        </w:rPr>
        <w:t>)</w:t>
      </w:r>
      <w:r w:rsidRPr="00B45580">
        <w:rPr>
          <w:rFonts w:ascii="Segoe UI" w:hAnsi="Segoe UI" w:cs="Segoe UI"/>
          <w:color w:val="2E3335"/>
          <w:sz w:val="22"/>
        </w:rPr>
        <w:t>.</w:t>
      </w:r>
      <w:r w:rsidR="00BC2095" w:rsidRPr="00B45580">
        <w:rPr>
          <w:rFonts w:ascii="Segoe UI" w:hAnsi="Segoe UI" w:cs="Segoe UI"/>
          <w:color w:val="2E3335"/>
          <w:sz w:val="22"/>
        </w:rPr>
        <w:t xml:space="preserve"> On a quarterly basis</w:t>
      </w:r>
      <w:r w:rsidR="004C0472" w:rsidRPr="00B45580">
        <w:rPr>
          <w:rFonts w:ascii="Segoe UI" w:hAnsi="Segoe UI" w:cs="Segoe UI"/>
          <w:color w:val="2E3335"/>
          <w:sz w:val="22"/>
        </w:rPr>
        <w:t>,</w:t>
      </w:r>
      <w:r w:rsidR="00D355E4" w:rsidRPr="00B45580">
        <w:rPr>
          <w:rFonts w:ascii="Segoe UI" w:hAnsi="Segoe UI" w:cs="Segoe UI"/>
          <w:color w:val="2E3335"/>
          <w:sz w:val="22"/>
        </w:rPr>
        <w:t xml:space="preserve"> Net Debt increased </w:t>
      </w:r>
      <w:r w:rsidR="007B5A78" w:rsidRPr="00B45580">
        <w:rPr>
          <w:rFonts w:ascii="Segoe UI" w:hAnsi="Segoe UI" w:cs="Segoe UI"/>
          <w:color w:val="2E3335"/>
          <w:sz w:val="22"/>
        </w:rPr>
        <w:t>by €44.2m</w:t>
      </w:r>
      <w:r w:rsidR="005B1959" w:rsidRPr="00B45580">
        <w:rPr>
          <w:rFonts w:ascii="Segoe UI" w:hAnsi="Segoe UI" w:cs="Segoe UI"/>
          <w:color w:val="2E3335"/>
          <w:sz w:val="22"/>
        </w:rPr>
        <w:t xml:space="preserve"> significantly affected by the </w:t>
      </w:r>
      <w:r w:rsidR="00780EF1" w:rsidRPr="00B45580">
        <w:rPr>
          <w:rFonts w:ascii="Segoe UI" w:hAnsi="Segoe UI" w:cs="Segoe UI"/>
          <w:color w:val="2E3335"/>
          <w:sz w:val="22"/>
        </w:rPr>
        <w:t>liability payment and the inventory buildup</w:t>
      </w:r>
      <w:r w:rsidR="00EB7377" w:rsidRPr="00B45580">
        <w:rPr>
          <w:rFonts w:ascii="Segoe UI" w:hAnsi="Segoe UI" w:cs="Segoe UI"/>
          <w:color w:val="2E3335"/>
          <w:sz w:val="22"/>
        </w:rPr>
        <w:t>, the AMELCO investment and the increased CAPEX outflow in</w:t>
      </w:r>
      <w:r w:rsidR="00780EF1" w:rsidRPr="00B45580">
        <w:rPr>
          <w:rFonts w:ascii="Segoe UI" w:hAnsi="Segoe UI" w:cs="Segoe UI"/>
          <w:color w:val="2E3335"/>
          <w:sz w:val="22"/>
        </w:rPr>
        <w:t xml:space="preserve"> the</w:t>
      </w:r>
      <w:r w:rsidR="00EB7377" w:rsidRPr="00B45580">
        <w:rPr>
          <w:rFonts w:ascii="Segoe UI" w:hAnsi="Segoe UI" w:cs="Segoe UI"/>
          <w:color w:val="2E3335"/>
          <w:sz w:val="22"/>
        </w:rPr>
        <w:t xml:space="preserve"> US.</w:t>
      </w:r>
    </w:p>
    <w:p w14:paraId="527EBEFE" w14:textId="2C8A4874" w:rsidR="005A06B9" w:rsidRPr="00B45580" w:rsidRDefault="005A06B9" w:rsidP="005A06B9">
      <w:pPr>
        <w:pStyle w:val="ListParagraph"/>
        <w:ind w:left="-567" w:right="-759"/>
        <w:rPr>
          <w:rFonts w:ascii="Segoe UI" w:hAnsi="Segoe UI" w:cs="Segoe UI"/>
          <w:sz w:val="22"/>
          <w:szCs w:val="22"/>
          <w:lang w:val="en-US"/>
        </w:rPr>
      </w:pPr>
    </w:p>
    <w:p w14:paraId="2CDAFCE4" w14:textId="5EAEA959" w:rsidR="005A06B9" w:rsidRPr="00B45580" w:rsidRDefault="00CA2479" w:rsidP="005A06B9">
      <w:pPr>
        <w:rPr>
          <w:rFonts w:ascii="Segoe UI" w:hAnsi="Segoe UI" w:cs="Segoe UI"/>
          <w:b/>
          <w:color w:val="FF5000"/>
          <w:sz w:val="22"/>
        </w:rPr>
      </w:pPr>
      <w:r>
        <w:rPr>
          <w:rFonts w:ascii="Segoe UI" w:hAnsi="Segoe UI" w:cs="Segoe UI"/>
          <w:b/>
          <w:noProof/>
          <w:color w:val="FF5000"/>
          <w:sz w:val="22"/>
          <w:lang w:val="el-GR" w:eastAsia="el-GR"/>
        </w:rPr>
        <w:lastRenderedPageBreak/>
        <w:drawing>
          <wp:inline distT="0" distB="0" distL="0" distR="0" wp14:anchorId="42479091" wp14:editId="0EC37B50">
            <wp:extent cx="6120000" cy="2846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000" cy="2846140"/>
                    </a:xfrm>
                    <a:prstGeom prst="rect">
                      <a:avLst/>
                    </a:prstGeom>
                    <a:noFill/>
                  </pic:spPr>
                </pic:pic>
              </a:graphicData>
            </a:graphic>
          </wp:inline>
        </w:drawing>
      </w:r>
    </w:p>
    <w:p w14:paraId="26C45B93" w14:textId="3302B44F" w:rsidR="00D838E1" w:rsidRPr="00B45580" w:rsidRDefault="00D838E1" w:rsidP="00D838E1">
      <w:pPr>
        <w:pStyle w:val="Header"/>
        <w:widowControl/>
        <w:numPr>
          <w:ilvl w:val="0"/>
          <w:numId w:val="33"/>
        </w:numPr>
        <w:autoSpaceDE/>
        <w:autoSpaceDN/>
        <w:adjustRightInd/>
        <w:spacing w:after="120"/>
        <w:jc w:val="both"/>
        <w:rPr>
          <w:rFonts w:ascii="Segoe UI" w:hAnsi="Segoe UI" w:cs="Segoe UI"/>
          <w:bCs/>
          <w:color w:val="2E3335"/>
          <w:sz w:val="22"/>
        </w:rPr>
      </w:pPr>
      <w:r w:rsidRPr="00B45580">
        <w:rPr>
          <w:rFonts w:ascii="Segoe UI" w:hAnsi="Segoe UI" w:cs="Segoe UI"/>
          <w:bCs/>
          <w:color w:val="2E3335"/>
          <w:sz w:val="22"/>
        </w:rPr>
        <w:t>As of June 30</w:t>
      </w:r>
      <w:r w:rsidRPr="00B45580">
        <w:rPr>
          <w:rFonts w:ascii="Segoe UI" w:hAnsi="Segoe UI" w:cs="Segoe UI"/>
          <w:bCs/>
          <w:color w:val="2E3335"/>
          <w:sz w:val="22"/>
          <w:vertAlign w:val="superscript"/>
        </w:rPr>
        <w:t>th</w:t>
      </w:r>
      <w:r w:rsidRPr="00B45580">
        <w:rPr>
          <w:rFonts w:ascii="Segoe UI" w:hAnsi="Segoe UI" w:cs="Segoe UI"/>
          <w:bCs/>
          <w:color w:val="2E3335"/>
          <w:sz w:val="22"/>
        </w:rPr>
        <w:t xml:space="preserve">, 2018, a repurchase of </w:t>
      </w:r>
      <w:r w:rsidRPr="00B45580">
        <w:rPr>
          <w:rFonts w:ascii="Segoe UI" w:hAnsi="Segoe UI" w:cs="Segoe UI"/>
          <w:color w:val="2E3335"/>
          <w:sz w:val="22"/>
        </w:rPr>
        <w:t>Notes amounting to €5.0 million (€500M, 5.25% Senior Notes due 2024 ISIN XS1685702794)</w:t>
      </w:r>
      <w:r w:rsidRPr="00B45580">
        <w:rPr>
          <w:rFonts w:ascii="Segoe UI" w:hAnsi="Segoe UI" w:cs="Segoe UI"/>
          <w:bCs/>
          <w:color w:val="2E3335"/>
          <w:sz w:val="22"/>
        </w:rPr>
        <w:t xml:space="preserve"> has occurred. We may proceed to repurchases of our debt again in the future subject to market conditions.</w:t>
      </w:r>
    </w:p>
    <w:p w14:paraId="682494DC" w14:textId="3F640D17" w:rsidR="005A06B9" w:rsidRPr="004F1FE5" w:rsidRDefault="005A06B9" w:rsidP="005A06B9">
      <w:pPr>
        <w:rPr>
          <w:rFonts w:ascii="Segoe UI" w:hAnsi="Segoe UI" w:cs="Segoe UI"/>
          <w:b/>
          <w:color w:val="FF5000"/>
          <w:sz w:val="22"/>
        </w:rPr>
      </w:pPr>
    </w:p>
    <w:p w14:paraId="75B4CCD9" w14:textId="77777777" w:rsidR="007C1DC0" w:rsidRDefault="007C1DC0">
      <w:pPr>
        <w:widowControl/>
        <w:autoSpaceDE/>
        <w:autoSpaceDN/>
        <w:adjustRightInd/>
        <w:rPr>
          <w:rFonts w:ascii="Segoe UI" w:hAnsi="Segoe UI" w:cs="Segoe UI"/>
          <w:b/>
          <w:color w:val="FF5000"/>
          <w:sz w:val="24"/>
        </w:rPr>
      </w:pPr>
      <w:r>
        <w:rPr>
          <w:rFonts w:ascii="Segoe UI" w:hAnsi="Segoe UI" w:cs="Segoe UI"/>
          <w:b/>
          <w:color w:val="FF5000"/>
          <w:sz w:val="24"/>
        </w:rPr>
        <w:br w:type="page"/>
      </w:r>
    </w:p>
    <w:p w14:paraId="5E6FBA8D" w14:textId="1F9A18C4" w:rsidR="005A06B9" w:rsidRPr="00B45580" w:rsidRDefault="005A06B9" w:rsidP="005A06B9">
      <w:pPr>
        <w:pStyle w:val="Header"/>
        <w:spacing w:after="240"/>
        <w:ind w:right="-760"/>
        <w:jc w:val="both"/>
        <w:rPr>
          <w:rFonts w:ascii="Segoe UI" w:hAnsi="Segoe UI" w:cs="Segoe UI"/>
          <w:b/>
          <w:color w:val="FF5000"/>
          <w:sz w:val="24"/>
        </w:rPr>
      </w:pPr>
      <w:r w:rsidRPr="00B45580">
        <w:rPr>
          <w:rFonts w:ascii="Segoe UI" w:hAnsi="Segoe UI" w:cs="Segoe UI"/>
          <w:b/>
          <w:color w:val="FF5000"/>
          <w:sz w:val="24"/>
        </w:rPr>
        <w:lastRenderedPageBreak/>
        <w:t>RECENT/ SIGNIFICANT COMPANY DEVELOPMENTS</w:t>
      </w:r>
    </w:p>
    <w:p w14:paraId="64E87850" w14:textId="2DC4377A" w:rsidR="00A41928" w:rsidRPr="00B45580" w:rsidRDefault="00A41928" w:rsidP="00A41928">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B45580">
        <w:rPr>
          <w:rFonts w:ascii="Segoe UI" w:hAnsi="Segoe UI" w:cs="Segoe UI"/>
          <w:color w:val="2E3335"/>
          <w:sz w:val="22"/>
        </w:rPr>
        <w:t>On July 2</w:t>
      </w:r>
      <w:r w:rsidRPr="00B45580">
        <w:rPr>
          <w:rFonts w:ascii="Segoe UI" w:hAnsi="Segoe UI" w:cs="Segoe UI"/>
          <w:color w:val="2E3335"/>
          <w:sz w:val="22"/>
          <w:vertAlign w:val="superscript"/>
        </w:rPr>
        <w:t>nd</w:t>
      </w:r>
      <w:r w:rsidRPr="00B45580">
        <w:rPr>
          <w:rFonts w:ascii="Segoe UI" w:hAnsi="Segoe UI" w:cs="Segoe UI"/>
          <w:color w:val="2E3335"/>
          <w:sz w:val="22"/>
        </w:rPr>
        <w:t>, 2018, INTRALOT announced a five-year extension to its current gaming systems contract with the New Hampshire Lottery Commission. The extension will commence at the end of the current contract term of June 30, 2020, furthering the contract through June 30, 2025. The New Hampshire Lottery Commission is the first and oldest U.S. state lottery and continues to be an industry leader. INTRALOT began its partnership with the New Hampshire lottery in 2010.</w:t>
      </w:r>
    </w:p>
    <w:p w14:paraId="455C7439" w14:textId="77777777" w:rsidR="00587319" w:rsidRPr="00B45580" w:rsidRDefault="00A41928" w:rsidP="00A41928">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B45580">
        <w:rPr>
          <w:rFonts w:ascii="Segoe UI" w:hAnsi="Segoe UI" w:cs="Segoe UI"/>
          <w:color w:val="2E3335"/>
          <w:sz w:val="22"/>
        </w:rPr>
        <w:t>On July 5</w:t>
      </w:r>
      <w:r w:rsidRPr="00B45580">
        <w:rPr>
          <w:rFonts w:ascii="Segoe UI" w:hAnsi="Segoe UI" w:cs="Segoe UI"/>
          <w:color w:val="2E3335"/>
          <w:sz w:val="22"/>
          <w:vertAlign w:val="superscript"/>
        </w:rPr>
        <w:t>th</w:t>
      </w:r>
      <w:r w:rsidRPr="00B45580">
        <w:rPr>
          <w:rFonts w:ascii="Segoe UI" w:hAnsi="Segoe UI" w:cs="Segoe UI"/>
          <w:color w:val="2E3335"/>
          <w:sz w:val="22"/>
        </w:rPr>
        <w:t>, 2018, INTRALOT announced the renewal of its “WLA Certification of Alignment” with the Responsible Gaming Framework through July 2021. Granted accreditation is in accordance with the criteria set in WLA Responsible Gaming Certification Standards for Associate Members and covers all corporate functions certifying the integrity of the games and corporate conduct.</w:t>
      </w:r>
    </w:p>
    <w:p w14:paraId="06E37C69" w14:textId="64C8B13A" w:rsidR="00197BB5" w:rsidRPr="00B45580" w:rsidRDefault="00197BB5" w:rsidP="00197BB5">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B45580">
        <w:rPr>
          <w:rFonts w:ascii="Segoe UI" w:hAnsi="Segoe UI" w:cs="Segoe UI"/>
          <w:color w:val="2E3335"/>
          <w:sz w:val="22"/>
        </w:rPr>
        <w:t>On</w:t>
      </w:r>
      <w:r w:rsidR="006B1C75" w:rsidRPr="00B45580">
        <w:rPr>
          <w:rFonts w:ascii="Segoe UI" w:hAnsi="Segoe UI" w:cs="Segoe UI"/>
          <w:color w:val="2E3335"/>
          <w:sz w:val="22"/>
        </w:rPr>
        <w:t xml:space="preserve"> July 24</w:t>
      </w:r>
      <w:r w:rsidR="006B1C75" w:rsidRPr="00B45580">
        <w:rPr>
          <w:rFonts w:ascii="Segoe UI" w:hAnsi="Segoe UI" w:cs="Segoe UI"/>
          <w:color w:val="2E3335"/>
          <w:sz w:val="22"/>
          <w:vertAlign w:val="superscript"/>
        </w:rPr>
        <w:t>th</w:t>
      </w:r>
      <w:r w:rsidR="006B1C75" w:rsidRPr="00B45580">
        <w:rPr>
          <w:rFonts w:ascii="Segoe UI" w:hAnsi="Segoe UI" w:cs="Segoe UI"/>
          <w:color w:val="2E3335"/>
          <w:sz w:val="22"/>
        </w:rPr>
        <w:t>, 2018, GAMENET Group</w:t>
      </w:r>
      <w:r w:rsidR="007F0B03" w:rsidRPr="00B45580">
        <w:rPr>
          <w:rFonts w:ascii="Segoe UI" w:hAnsi="Segoe UI" w:cs="Segoe UI"/>
          <w:color w:val="2E3335"/>
          <w:sz w:val="22"/>
        </w:rPr>
        <w:t xml:space="preserve"> – </w:t>
      </w:r>
      <w:r w:rsidR="002D4325" w:rsidRPr="00B45580">
        <w:rPr>
          <w:rFonts w:ascii="Segoe UI" w:hAnsi="Segoe UI" w:cs="Segoe UI"/>
          <w:color w:val="2E3335"/>
          <w:sz w:val="22"/>
        </w:rPr>
        <w:t>i</w:t>
      </w:r>
      <w:r w:rsidRPr="00B45580">
        <w:rPr>
          <w:rFonts w:ascii="Segoe UI" w:hAnsi="Segoe UI" w:cs="Segoe UI"/>
          <w:color w:val="2E3335"/>
          <w:sz w:val="22"/>
        </w:rPr>
        <w:t>n which INTRALO</w:t>
      </w:r>
      <w:r w:rsidR="006B1C75" w:rsidRPr="00B45580">
        <w:rPr>
          <w:rFonts w:ascii="Segoe UI" w:hAnsi="Segoe UI" w:cs="Segoe UI"/>
          <w:color w:val="2E3335"/>
          <w:sz w:val="22"/>
        </w:rPr>
        <w:t>T holds a 20% equity investment</w:t>
      </w:r>
      <w:r w:rsidR="007F0B03" w:rsidRPr="00B45580">
        <w:rPr>
          <w:rFonts w:ascii="Segoe UI" w:hAnsi="Segoe UI" w:cs="Segoe UI"/>
          <w:color w:val="2E3335"/>
          <w:sz w:val="22"/>
        </w:rPr>
        <w:t xml:space="preserve"> – </w:t>
      </w:r>
      <w:r w:rsidRPr="00B45580">
        <w:rPr>
          <w:rFonts w:ascii="Segoe UI" w:hAnsi="Segoe UI" w:cs="Segoe UI"/>
          <w:color w:val="2E3335"/>
          <w:sz w:val="22"/>
        </w:rPr>
        <w:t>signed an agreement for the acquisition of 100% of Goldbet. Following the transaction, GAMENET Group bec</w:t>
      </w:r>
      <w:r w:rsidR="00A45E50" w:rsidRPr="00B45580">
        <w:rPr>
          <w:rFonts w:ascii="Segoe UI" w:hAnsi="Segoe UI" w:cs="Segoe UI"/>
          <w:color w:val="2E3335"/>
          <w:sz w:val="22"/>
        </w:rPr>
        <w:t xml:space="preserve">ame </w:t>
      </w:r>
      <w:r w:rsidRPr="00B45580">
        <w:rPr>
          <w:rFonts w:ascii="Segoe UI" w:hAnsi="Segoe UI" w:cs="Segoe UI"/>
          <w:color w:val="2E3335"/>
          <w:sz w:val="22"/>
        </w:rPr>
        <w:t xml:space="preserve">the leading betting operator in Italy with the country's largest network of sports betting </w:t>
      </w:r>
      <w:r w:rsidR="00FE16CE" w:rsidRPr="00B45580">
        <w:rPr>
          <w:rFonts w:ascii="Segoe UI" w:hAnsi="Segoe UI" w:cs="Segoe UI"/>
          <w:color w:val="2E3335"/>
          <w:sz w:val="22"/>
        </w:rPr>
        <w:t>(</w:t>
      </w:r>
      <w:r w:rsidRPr="00B45580">
        <w:rPr>
          <w:rFonts w:ascii="Segoe UI" w:hAnsi="Segoe UI" w:cs="Segoe UI"/>
          <w:color w:val="2E3335"/>
          <w:sz w:val="22"/>
        </w:rPr>
        <w:t>over 1,700 points of sale</w:t>
      </w:r>
      <w:r w:rsidR="00FE16CE" w:rsidRPr="00B45580">
        <w:rPr>
          <w:rFonts w:ascii="Segoe UI" w:hAnsi="Segoe UI" w:cs="Segoe UI"/>
          <w:color w:val="2E3335"/>
          <w:sz w:val="22"/>
        </w:rPr>
        <w:t>)</w:t>
      </w:r>
      <w:r w:rsidRPr="00B45580">
        <w:rPr>
          <w:rFonts w:ascii="Segoe UI" w:hAnsi="Segoe UI" w:cs="Segoe UI"/>
          <w:color w:val="2E3335"/>
          <w:sz w:val="22"/>
        </w:rPr>
        <w:t>. The acquisition will significantly increase the degree of diversification of the Group’s product portfolio and its profitability.</w:t>
      </w:r>
    </w:p>
    <w:p w14:paraId="719C984F" w14:textId="4464F8EB" w:rsidR="00C9093E" w:rsidRPr="00294B5F" w:rsidRDefault="00FE16CE" w:rsidP="00FF5FCF">
      <w:pPr>
        <w:pStyle w:val="Header"/>
        <w:widowControl/>
        <w:numPr>
          <w:ilvl w:val="0"/>
          <w:numId w:val="33"/>
        </w:numPr>
        <w:tabs>
          <w:tab w:val="clear" w:pos="4513"/>
          <w:tab w:val="clear" w:pos="9026"/>
        </w:tabs>
        <w:autoSpaceDE/>
        <w:autoSpaceDN/>
        <w:adjustRightInd/>
        <w:spacing w:after="120"/>
        <w:jc w:val="both"/>
        <w:rPr>
          <w:rFonts w:ascii="Segoe UI" w:hAnsi="Segoe UI" w:cs="Segoe UI"/>
          <w:color w:val="2E3335"/>
          <w:sz w:val="22"/>
        </w:rPr>
      </w:pPr>
      <w:r w:rsidRPr="00FF5FCF">
        <w:rPr>
          <w:rFonts w:ascii="Segoe UI" w:hAnsi="Segoe UI" w:cs="Segoe UI"/>
          <w:color w:val="2E3335"/>
          <w:sz w:val="22"/>
        </w:rPr>
        <w:t xml:space="preserve">During the period between 01.01.2018 and </w:t>
      </w:r>
      <w:r w:rsidR="00C9093E" w:rsidRPr="00FF5FCF">
        <w:rPr>
          <w:rFonts w:ascii="Segoe UI" w:hAnsi="Segoe UI" w:cs="Segoe UI"/>
          <w:color w:val="2E3335"/>
          <w:sz w:val="22"/>
        </w:rPr>
        <w:t>30</w:t>
      </w:r>
      <w:r w:rsidRPr="00FF5FCF">
        <w:rPr>
          <w:rFonts w:ascii="Segoe UI" w:hAnsi="Segoe UI" w:cs="Segoe UI"/>
          <w:color w:val="2E3335"/>
          <w:sz w:val="22"/>
        </w:rPr>
        <w:t>.06.18, Intralot SA has proceeded with the repurchase of 5</w:t>
      </w:r>
      <w:r w:rsidR="002D4325" w:rsidRPr="00FF5FCF">
        <w:rPr>
          <w:rFonts w:ascii="Segoe UI" w:hAnsi="Segoe UI" w:cs="Segoe UI"/>
          <w:color w:val="2E3335"/>
          <w:sz w:val="22"/>
        </w:rPr>
        <w:t>,</w:t>
      </w:r>
      <w:r w:rsidRPr="00FF5FCF">
        <w:rPr>
          <w:rFonts w:ascii="Segoe UI" w:hAnsi="Segoe UI" w:cs="Segoe UI"/>
          <w:color w:val="2E3335"/>
          <w:sz w:val="22"/>
        </w:rPr>
        <w:t>444</w:t>
      </w:r>
      <w:r w:rsidR="002D4325" w:rsidRPr="00FF5FCF">
        <w:rPr>
          <w:rFonts w:ascii="Segoe UI" w:hAnsi="Segoe UI" w:cs="Segoe UI"/>
          <w:color w:val="2E3335"/>
          <w:sz w:val="22"/>
        </w:rPr>
        <w:t>,</w:t>
      </w:r>
      <w:r w:rsidRPr="00FF5FCF">
        <w:rPr>
          <w:rFonts w:ascii="Segoe UI" w:hAnsi="Segoe UI" w:cs="Segoe UI"/>
          <w:color w:val="2E3335"/>
          <w:sz w:val="22"/>
        </w:rPr>
        <w:t>410 own shares amounting to €5</w:t>
      </w:r>
      <w:r w:rsidR="002D4325" w:rsidRPr="00FF5FCF">
        <w:rPr>
          <w:rFonts w:ascii="Segoe UI" w:hAnsi="Segoe UI" w:cs="Segoe UI"/>
          <w:color w:val="2E3335"/>
          <w:sz w:val="22"/>
        </w:rPr>
        <w:t>.</w:t>
      </w:r>
      <w:r w:rsidRPr="00FF5FCF">
        <w:rPr>
          <w:rFonts w:ascii="Segoe UI" w:hAnsi="Segoe UI" w:cs="Segoe UI"/>
          <w:color w:val="2E3335"/>
          <w:sz w:val="22"/>
        </w:rPr>
        <w:t>5</w:t>
      </w:r>
      <w:r w:rsidR="00C9093E" w:rsidRPr="00FF5FCF">
        <w:rPr>
          <w:rFonts w:ascii="Segoe UI" w:hAnsi="Segoe UI" w:cs="Segoe UI"/>
          <w:color w:val="2E3335"/>
          <w:sz w:val="22"/>
        </w:rPr>
        <w:t xml:space="preserve"> million</w:t>
      </w:r>
      <w:r w:rsidRPr="00FF5FCF">
        <w:rPr>
          <w:rFonts w:ascii="Segoe UI" w:hAnsi="Segoe UI" w:cs="Segoe UI"/>
          <w:color w:val="2E3335"/>
          <w:sz w:val="22"/>
        </w:rPr>
        <w:t xml:space="preserve"> with an average price of €1.01</w:t>
      </w:r>
      <w:r w:rsidR="00C9093E" w:rsidRPr="00FF5FCF">
        <w:rPr>
          <w:rFonts w:ascii="Segoe UI" w:hAnsi="Segoe UI" w:cs="Segoe UI"/>
          <w:color w:val="2E3335"/>
          <w:sz w:val="22"/>
        </w:rPr>
        <w:t xml:space="preserve">, while for the period between </w:t>
      </w:r>
      <w:r w:rsidR="00C9093E" w:rsidRPr="00294B5F">
        <w:rPr>
          <w:rFonts w:ascii="Segoe UI" w:hAnsi="Segoe UI" w:cs="Segoe UI"/>
          <w:color w:val="2E3335"/>
          <w:sz w:val="22"/>
        </w:rPr>
        <w:t xml:space="preserve">01.07.2018 and </w:t>
      </w:r>
      <w:r w:rsidR="007F1997" w:rsidRPr="00294B5F">
        <w:rPr>
          <w:rFonts w:ascii="Segoe UI" w:hAnsi="Segoe UI" w:cs="Segoe UI"/>
          <w:color w:val="2E3335"/>
          <w:sz w:val="22"/>
        </w:rPr>
        <w:t>29</w:t>
      </w:r>
      <w:r w:rsidR="00C9093E" w:rsidRPr="00294B5F">
        <w:rPr>
          <w:rFonts w:ascii="Segoe UI" w:hAnsi="Segoe UI" w:cs="Segoe UI"/>
          <w:color w:val="2E3335"/>
          <w:sz w:val="22"/>
        </w:rPr>
        <w:t xml:space="preserve">.08.18, Intralot SA has proceeded with the repurchase of </w:t>
      </w:r>
      <w:r w:rsidR="00FF5FCF">
        <w:rPr>
          <w:rFonts w:ascii="Segoe UI" w:hAnsi="Segoe UI" w:cs="Segoe UI"/>
          <w:color w:val="2E3335"/>
          <w:sz w:val="22"/>
        </w:rPr>
        <w:t>2,</w:t>
      </w:r>
      <w:r w:rsidR="00FF5FCF" w:rsidRPr="00FF5FCF">
        <w:rPr>
          <w:rFonts w:ascii="Segoe UI" w:hAnsi="Segoe UI" w:cs="Segoe UI"/>
          <w:color w:val="2E3335"/>
          <w:sz w:val="22"/>
        </w:rPr>
        <w:t>669</w:t>
      </w:r>
      <w:r w:rsidR="00FF5FCF">
        <w:rPr>
          <w:rFonts w:ascii="Segoe UI" w:hAnsi="Segoe UI" w:cs="Segoe UI"/>
          <w:color w:val="2E3335"/>
          <w:sz w:val="22"/>
        </w:rPr>
        <w:t>,</w:t>
      </w:r>
      <w:r w:rsidR="00FF5FCF" w:rsidRPr="00FF5FCF">
        <w:rPr>
          <w:rFonts w:ascii="Segoe UI" w:hAnsi="Segoe UI" w:cs="Segoe UI"/>
          <w:color w:val="2E3335"/>
          <w:sz w:val="22"/>
        </w:rPr>
        <w:t xml:space="preserve">882 </w:t>
      </w:r>
      <w:r w:rsidR="00C9093E" w:rsidRPr="00294B5F">
        <w:rPr>
          <w:rFonts w:ascii="Segoe UI" w:hAnsi="Segoe UI" w:cs="Segoe UI"/>
          <w:color w:val="2E3335"/>
          <w:sz w:val="22"/>
        </w:rPr>
        <w:t>own shares amounting to €</w:t>
      </w:r>
      <w:r w:rsidR="00FF5FCF" w:rsidRPr="00294B5F">
        <w:rPr>
          <w:rFonts w:ascii="Segoe UI" w:hAnsi="Segoe UI" w:cs="Segoe UI"/>
          <w:color w:val="2E3335"/>
          <w:sz w:val="22"/>
        </w:rPr>
        <w:t>2.3</w:t>
      </w:r>
      <w:r w:rsidR="00C9093E" w:rsidRPr="00294B5F">
        <w:rPr>
          <w:rFonts w:ascii="Segoe UI" w:hAnsi="Segoe UI" w:cs="Segoe UI"/>
          <w:color w:val="2E3335"/>
          <w:sz w:val="22"/>
        </w:rPr>
        <w:t xml:space="preserve"> million with an average price of €</w:t>
      </w:r>
      <w:r w:rsidR="00FF5FCF" w:rsidRPr="00294B5F">
        <w:rPr>
          <w:rFonts w:ascii="Segoe UI" w:hAnsi="Segoe UI" w:cs="Segoe UI"/>
          <w:color w:val="2E3335"/>
          <w:sz w:val="22"/>
        </w:rPr>
        <w:t>0</w:t>
      </w:r>
      <w:r w:rsidR="00C9093E" w:rsidRPr="00294B5F">
        <w:rPr>
          <w:rFonts w:ascii="Segoe UI" w:hAnsi="Segoe UI" w:cs="Segoe UI"/>
          <w:color w:val="2E3335"/>
          <w:sz w:val="22"/>
        </w:rPr>
        <w:t>.</w:t>
      </w:r>
      <w:r w:rsidR="00FF5FCF" w:rsidRPr="00294B5F">
        <w:rPr>
          <w:rFonts w:ascii="Segoe UI" w:hAnsi="Segoe UI" w:cs="Segoe UI"/>
          <w:color w:val="2E3335"/>
          <w:sz w:val="22"/>
        </w:rPr>
        <w:t>86.</w:t>
      </w:r>
    </w:p>
    <w:p w14:paraId="60B9D7C5" w14:textId="0DEB31EE" w:rsidR="00587319" w:rsidRPr="007C1DC0" w:rsidRDefault="007C1DC0" w:rsidP="007C1DC0">
      <w:pPr>
        <w:pStyle w:val="Header"/>
        <w:widowControl/>
        <w:numPr>
          <w:ilvl w:val="0"/>
          <w:numId w:val="33"/>
        </w:numPr>
        <w:tabs>
          <w:tab w:val="clear" w:pos="4513"/>
          <w:tab w:val="clear" w:pos="9026"/>
        </w:tabs>
        <w:autoSpaceDE/>
        <w:autoSpaceDN/>
        <w:adjustRightInd/>
        <w:spacing w:after="120"/>
        <w:jc w:val="both"/>
      </w:pPr>
      <w:r w:rsidRPr="007C1DC0">
        <w:rPr>
          <w:rFonts w:ascii="Segoe UI" w:hAnsi="Segoe UI" w:cs="Segoe UI"/>
          <w:color w:val="2E3335"/>
          <w:sz w:val="22"/>
        </w:rPr>
        <w:t>On August 28th, 2018, INTRALOT announced the signing of a new contract between the Turkish State Organization SporToto and INTELTEK, its subsidiary in Turkey, in partnership with Turkcell, to continue the operation and technical support of the successful and extremely popular fixed odds sports betting game Iddaa for up to one additional year, starting August 29, 2018. The new contract is under the same main terms with the 10-year contract that expires on August 28, 2018.</w:t>
      </w:r>
    </w:p>
    <w:p w14:paraId="549784E5" w14:textId="77777777" w:rsidR="005A06B9" w:rsidRPr="00587319" w:rsidRDefault="005A06B9" w:rsidP="00587319">
      <w:pPr>
        <w:spacing w:after="120"/>
        <w:jc w:val="both"/>
        <w:rPr>
          <w:rFonts w:ascii="Segoe UI" w:hAnsi="Segoe UI" w:cs="Segoe UI"/>
          <w:color w:val="2E3335"/>
          <w:sz w:val="22"/>
        </w:rPr>
      </w:pPr>
      <w:r w:rsidRPr="00587319">
        <w:rPr>
          <w:rFonts w:ascii="Segoe UI" w:hAnsi="Segoe UI" w:cs="Segoe UI"/>
          <w:color w:val="2E3335"/>
          <w:sz w:val="22"/>
        </w:rPr>
        <w:br w:type="page"/>
      </w:r>
    </w:p>
    <w:p w14:paraId="53D22759" w14:textId="249FB7B7" w:rsidR="005A06B9" w:rsidRPr="003158B5" w:rsidRDefault="005A06B9" w:rsidP="005A06B9">
      <w:pPr>
        <w:pStyle w:val="Header"/>
        <w:spacing w:after="240"/>
        <w:ind w:right="-760"/>
        <w:jc w:val="both"/>
        <w:rPr>
          <w:rFonts w:ascii="Segoe UI" w:hAnsi="Segoe UI" w:cs="Segoe UI"/>
          <w:b/>
          <w:color w:val="FF5000"/>
          <w:sz w:val="24"/>
        </w:rPr>
      </w:pPr>
      <w:r w:rsidRPr="003158B5">
        <w:rPr>
          <w:rFonts w:ascii="Segoe UI" w:hAnsi="Segoe UI" w:cs="Segoe UI"/>
          <w:b/>
          <w:color w:val="FF5000"/>
          <w:sz w:val="24"/>
        </w:rPr>
        <w:lastRenderedPageBreak/>
        <w:t>APPENDIX</w:t>
      </w:r>
    </w:p>
    <w:p w14:paraId="403C5939" w14:textId="77777777" w:rsidR="005A06B9"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Performance per Business Segment</w:t>
      </w:r>
    </w:p>
    <w:p w14:paraId="042A9B3C" w14:textId="70AE2B4E" w:rsidR="00BB6D7F" w:rsidRDefault="005A06B9" w:rsidP="005A06B9">
      <w:pPr>
        <w:pStyle w:val="Header"/>
        <w:spacing w:before="240" w:after="240"/>
        <w:ind w:right="-760"/>
        <w:rPr>
          <w:rFonts w:ascii="Segoe UI" w:hAnsi="Segoe UI" w:cs="Segoe UI"/>
          <w:bCs/>
          <w:i/>
          <w:color w:val="2E3335"/>
          <w:sz w:val="22"/>
        </w:rPr>
      </w:pPr>
      <w:r w:rsidRPr="00D77146">
        <w:rPr>
          <w:rFonts w:ascii="Segoe UI" w:hAnsi="Segoe UI" w:cs="Segoe UI"/>
          <w:bCs/>
          <w:i/>
          <w:color w:val="2E3335"/>
          <w:sz w:val="22"/>
        </w:rPr>
        <w:t xml:space="preserve">YTD Performance </w:t>
      </w:r>
    </w:p>
    <w:p w14:paraId="08805659" w14:textId="4E6BF65D" w:rsidR="00BB6D7F" w:rsidRDefault="00BB6D7F" w:rsidP="005A06B9">
      <w:pPr>
        <w:pStyle w:val="Header"/>
        <w:spacing w:before="240" w:after="240"/>
        <w:ind w:right="-760"/>
        <w:rPr>
          <w:rFonts w:ascii="Segoe UI" w:hAnsi="Segoe UI" w:cs="Segoe UI"/>
          <w:bCs/>
          <w:i/>
          <w:color w:val="2E3335"/>
          <w:sz w:val="22"/>
        </w:rPr>
      </w:pPr>
      <w:r>
        <w:rPr>
          <w:rFonts w:ascii="Segoe UI" w:hAnsi="Segoe UI" w:cs="Segoe UI"/>
          <w:bCs/>
          <w:i/>
          <w:noProof/>
          <w:color w:val="2E3335"/>
          <w:sz w:val="22"/>
          <w:lang w:val="el-GR" w:eastAsia="el-GR"/>
        </w:rPr>
        <w:drawing>
          <wp:inline distT="0" distB="0" distL="0" distR="0" wp14:anchorId="642B33CF" wp14:editId="206FAECE">
            <wp:extent cx="6120000" cy="2479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2479384"/>
                    </a:xfrm>
                    <a:prstGeom prst="rect">
                      <a:avLst/>
                    </a:prstGeom>
                    <a:noFill/>
                  </pic:spPr>
                </pic:pic>
              </a:graphicData>
            </a:graphic>
          </wp:inline>
        </w:drawing>
      </w:r>
    </w:p>
    <w:p w14:paraId="4AEF3025" w14:textId="0F0B2FDE" w:rsidR="002D3A7D" w:rsidRDefault="002714D7" w:rsidP="005A06B9">
      <w:pPr>
        <w:pStyle w:val="Header"/>
        <w:spacing w:before="240" w:after="240"/>
        <w:ind w:right="-760"/>
        <w:rPr>
          <w:rFonts w:ascii="Segoe UI" w:hAnsi="Segoe UI" w:cs="Segoe UI"/>
          <w:bCs/>
          <w:i/>
          <w:color w:val="2E3335"/>
          <w:sz w:val="22"/>
        </w:rPr>
      </w:pPr>
      <w:r w:rsidRPr="009A5480">
        <w:rPr>
          <w:rFonts w:ascii="Segoe UI" w:hAnsi="Segoe UI" w:cs="Segoe UI"/>
          <w:bCs/>
          <w:i/>
          <w:color w:val="2E3335"/>
          <w:sz w:val="22"/>
        </w:rPr>
        <w:t xml:space="preserve">Quarterly Performance </w:t>
      </w:r>
    </w:p>
    <w:p w14:paraId="5F879B74" w14:textId="0E56F2DF" w:rsidR="00BB6D7F" w:rsidRDefault="00BB6D7F" w:rsidP="005A06B9">
      <w:pPr>
        <w:pStyle w:val="Header"/>
        <w:spacing w:before="240" w:after="240"/>
        <w:ind w:right="-760"/>
        <w:rPr>
          <w:rFonts w:ascii="Segoe UI" w:hAnsi="Segoe UI" w:cs="Segoe UI"/>
          <w:bCs/>
          <w:i/>
          <w:color w:val="2E3335"/>
          <w:sz w:val="22"/>
        </w:rPr>
      </w:pPr>
      <w:r>
        <w:rPr>
          <w:rFonts w:ascii="Segoe UI" w:hAnsi="Segoe UI" w:cs="Segoe UI"/>
          <w:bCs/>
          <w:i/>
          <w:noProof/>
          <w:color w:val="2E3335"/>
          <w:sz w:val="22"/>
          <w:lang w:val="el-GR" w:eastAsia="el-GR"/>
        </w:rPr>
        <w:drawing>
          <wp:inline distT="0" distB="0" distL="0" distR="0" wp14:anchorId="2FD26A52" wp14:editId="2A19DE42">
            <wp:extent cx="6120000" cy="2477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477267"/>
                    </a:xfrm>
                    <a:prstGeom prst="rect">
                      <a:avLst/>
                    </a:prstGeom>
                    <a:noFill/>
                  </pic:spPr>
                </pic:pic>
              </a:graphicData>
            </a:graphic>
          </wp:inline>
        </w:drawing>
      </w:r>
    </w:p>
    <w:p w14:paraId="1E193E31" w14:textId="5516C685" w:rsidR="005A06B9" w:rsidRPr="00D77146" w:rsidRDefault="005A06B9" w:rsidP="005A06B9">
      <w:pPr>
        <w:pStyle w:val="Header"/>
        <w:spacing w:before="240" w:after="240"/>
        <w:ind w:right="-760"/>
        <w:rPr>
          <w:rFonts w:ascii="Segoe UI" w:hAnsi="Segoe UI" w:cs="Segoe UI"/>
          <w:b/>
          <w:bCs/>
          <w:color w:val="2E3335"/>
          <w:sz w:val="22"/>
        </w:rPr>
      </w:pPr>
      <w:r w:rsidRPr="00D77146">
        <w:rPr>
          <w:rFonts w:ascii="Segoe UI" w:hAnsi="Segoe UI" w:cs="Segoe UI"/>
          <w:b/>
          <w:bCs/>
          <w:color w:val="2E3335"/>
          <w:sz w:val="22"/>
        </w:rPr>
        <w:t>Performance</w:t>
      </w:r>
      <w:r w:rsidR="002D3A7D">
        <w:rPr>
          <w:rFonts w:ascii="Segoe UI" w:hAnsi="Segoe UI" w:cs="Segoe UI"/>
          <w:b/>
          <w:bCs/>
          <w:color w:val="2E3335"/>
          <w:sz w:val="22"/>
        </w:rPr>
        <w:t xml:space="preserve"> </w:t>
      </w:r>
      <w:r w:rsidRPr="00D77146">
        <w:rPr>
          <w:rFonts w:ascii="Segoe UI" w:hAnsi="Segoe UI" w:cs="Segoe UI"/>
          <w:b/>
          <w:bCs/>
          <w:color w:val="2E3335"/>
          <w:sz w:val="22"/>
        </w:rPr>
        <w:t>per Geography</w:t>
      </w:r>
    </w:p>
    <w:p w14:paraId="49739207" w14:textId="77777777" w:rsidR="005A06B9" w:rsidRPr="00D77146" w:rsidRDefault="005A06B9" w:rsidP="005A06B9">
      <w:pPr>
        <w:pStyle w:val="Header"/>
        <w:spacing w:before="240" w:after="240"/>
        <w:ind w:right="-760"/>
        <w:rPr>
          <w:rFonts w:ascii="Segoe UI" w:hAnsi="Segoe UI" w:cs="Segoe UI"/>
          <w:bCs/>
          <w:i/>
          <w:color w:val="2E3335"/>
          <w:sz w:val="22"/>
        </w:rPr>
      </w:pPr>
      <w:r w:rsidRPr="00D77146">
        <w:rPr>
          <w:rFonts w:ascii="Segoe UI" w:hAnsi="Segoe UI" w:cs="Segoe UI"/>
          <w:bCs/>
          <w:i/>
          <w:color w:val="2E3335"/>
          <w:sz w:val="22"/>
        </w:rPr>
        <w:t>Revenue Breakdown</w:t>
      </w:r>
    </w:p>
    <w:tbl>
      <w:tblPr>
        <w:tblW w:w="10148" w:type="dxa"/>
        <w:tblLook w:val="04A0" w:firstRow="1" w:lastRow="0" w:firstColumn="1" w:lastColumn="0" w:noHBand="0" w:noVBand="1"/>
      </w:tblPr>
      <w:tblGrid>
        <w:gridCol w:w="4535"/>
        <w:gridCol w:w="1871"/>
        <w:gridCol w:w="1871"/>
        <w:gridCol w:w="1871"/>
      </w:tblGrid>
      <w:tr w:rsidR="005A06B9" w:rsidRPr="0038590C" w14:paraId="625C902B" w14:textId="77777777" w:rsidTr="001B5BD3">
        <w:trPr>
          <w:trHeight w:val="658"/>
        </w:trPr>
        <w:tc>
          <w:tcPr>
            <w:tcW w:w="4535" w:type="dxa"/>
            <w:tcBorders>
              <w:top w:val="nil"/>
              <w:left w:val="nil"/>
              <w:bottom w:val="nil"/>
              <w:right w:val="nil"/>
            </w:tcBorders>
            <w:shd w:val="clear" w:color="auto" w:fill="auto"/>
            <w:vAlign w:val="center"/>
            <w:hideMark/>
          </w:tcPr>
          <w:p w14:paraId="71B5F82C" w14:textId="77777777" w:rsidR="005A06B9" w:rsidRPr="0038590C" w:rsidRDefault="005A06B9" w:rsidP="001B5BD3">
            <w:pPr>
              <w:rPr>
                <w:rFonts w:ascii="Segoe UI" w:hAnsi="Segoe UI" w:cs="Segoe UI"/>
                <w:i/>
                <w:iCs/>
                <w:color w:val="595959" w:themeColor="text1" w:themeTint="A6"/>
                <w:szCs w:val="20"/>
              </w:rPr>
            </w:pPr>
            <w:r w:rsidRPr="0038590C">
              <w:rPr>
                <w:rFonts w:ascii="Segoe UI" w:hAnsi="Segoe UI" w:cs="Segoe UI"/>
                <w:i/>
                <w:iCs/>
                <w:color w:val="595959" w:themeColor="text1" w:themeTint="A6"/>
                <w:szCs w:val="20"/>
              </w:rPr>
              <w:t>(in € million)</w:t>
            </w:r>
          </w:p>
        </w:tc>
        <w:tc>
          <w:tcPr>
            <w:tcW w:w="1871" w:type="dxa"/>
            <w:tcBorders>
              <w:top w:val="nil"/>
              <w:left w:val="nil"/>
              <w:bottom w:val="nil"/>
              <w:right w:val="nil"/>
            </w:tcBorders>
            <w:shd w:val="clear" w:color="000000" w:fill="F2F2F2"/>
            <w:vAlign w:val="center"/>
            <w:hideMark/>
          </w:tcPr>
          <w:p w14:paraId="6CFEA3D2"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lang w:val="el-GR"/>
              </w:rPr>
              <w:t>1</w:t>
            </w:r>
            <w:r w:rsidR="00BC2095" w:rsidRPr="0038590C">
              <w:rPr>
                <w:rFonts w:ascii="Segoe UI" w:hAnsi="Segoe UI" w:cs="Segoe UI"/>
                <w:b/>
                <w:color w:val="FF5000"/>
                <w:sz w:val="22"/>
              </w:rPr>
              <w:t>H</w:t>
            </w:r>
            <w:r w:rsidRPr="0038590C">
              <w:rPr>
                <w:rFonts w:ascii="Segoe UI" w:hAnsi="Segoe UI" w:cs="Segoe UI"/>
                <w:b/>
                <w:color w:val="FF5000"/>
                <w:sz w:val="22"/>
              </w:rPr>
              <w:t>18</w:t>
            </w:r>
          </w:p>
        </w:tc>
        <w:tc>
          <w:tcPr>
            <w:tcW w:w="1871" w:type="dxa"/>
            <w:tcBorders>
              <w:top w:val="nil"/>
              <w:left w:val="nil"/>
              <w:bottom w:val="nil"/>
              <w:right w:val="nil"/>
            </w:tcBorders>
            <w:shd w:val="clear" w:color="auto" w:fill="auto"/>
            <w:vAlign w:val="center"/>
            <w:hideMark/>
          </w:tcPr>
          <w:p w14:paraId="7FDFA898"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rPr>
              <w:t>1</w:t>
            </w:r>
            <w:r w:rsidR="00BC2095" w:rsidRPr="0038590C">
              <w:rPr>
                <w:rFonts w:ascii="Segoe UI" w:hAnsi="Segoe UI" w:cs="Segoe UI"/>
                <w:b/>
                <w:color w:val="FF5000"/>
                <w:sz w:val="22"/>
              </w:rPr>
              <w:t>H</w:t>
            </w:r>
            <w:r w:rsidRPr="0038590C">
              <w:rPr>
                <w:rFonts w:ascii="Segoe UI" w:hAnsi="Segoe UI" w:cs="Segoe UI"/>
                <w:b/>
                <w:color w:val="FF5000"/>
                <w:sz w:val="22"/>
              </w:rPr>
              <w:t>17</w:t>
            </w:r>
          </w:p>
        </w:tc>
        <w:tc>
          <w:tcPr>
            <w:tcW w:w="1871" w:type="dxa"/>
            <w:tcBorders>
              <w:top w:val="nil"/>
              <w:left w:val="nil"/>
              <w:right w:val="nil"/>
            </w:tcBorders>
            <w:shd w:val="clear" w:color="auto" w:fill="auto"/>
            <w:vAlign w:val="center"/>
            <w:hideMark/>
          </w:tcPr>
          <w:p w14:paraId="4253D26B"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w:t>
            </w:r>
          </w:p>
          <w:p w14:paraId="24BC2ECF"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Change</w:t>
            </w:r>
          </w:p>
        </w:tc>
      </w:tr>
      <w:tr w:rsidR="00A634EA" w:rsidRPr="0038590C" w14:paraId="5F5A4A58" w14:textId="77777777" w:rsidTr="001B5BD3">
        <w:trPr>
          <w:trHeight w:val="329"/>
        </w:trPr>
        <w:tc>
          <w:tcPr>
            <w:tcW w:w="4535" w:type="dxa"/>
            <w:tcBorders>
              <w:top w:val="single" w:sz="4" w:space="0" w:color="auto"/>
              <w:left w:val="nil"/>
              <w:bottom w:val="single" w:sz="4" w:space="0" w:color="auto"/>
              <w:right w:val="nil"/>
            </w:tcBorders>
            <w:shd w:val="clear" w:color="auto" w:fill="auto"/>
            <w:vAlign w:val="center"/>
            <w:hideMark/>
          </w:tcPr>
          <w:p w14:paraId="14139AB7"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Europe</w:t>
            </w:r>
          </w:p>
        </w:tc>
        <w:tc>
          <w:tcPr>
            <w:tcW w:w="1871" w:type="dxa"/>
            <w:tcBorders>
              <w:top w:val="single" w:sz="4" w:space="0" w:color="auto"/>
              <w:left w:val="nil"/>
              <w:bottom w:val="single" w:sz="4" w:space="0" w:color="auto"/>
              <w:right w:val="nil"/>
            </w:tcBorders>
            <w:shd w:val="clear" w:color="000000" w:fill="F2F2F2"/>
            <w:vAlign w:val="center"/>
            <w:hideMark/>
          </w:tcPr>
          <w:p w14:paraId="4F2310D5" w14:textId="2150EF59"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320.</w:t>
            </w:r>
            <w:r w:rsidR="00AD2144">
              <w:rPr>
                <w:rFonts w:ascii="Segoe UI" w:hAnsi="Segoe UI" w:cs="Segoe UI"/>
                <w:color w:val="000000"/>
                <w:sz w:val="22"/>
              </w:rPr>
              <w:t>6</w:t>
            </w:r>
          </w:p>
        </w:tc>
        <w:tc>
          <w:tcPr>
            <w:tcW w:w="1871" w:type="dxa"/>
            <w:tcBorders>
              <w:top w:val="single" w:sz="4" w:space="0" w:color="auto"/>
              <w:left w:val="nil"/>
              <w:bottom w:val="single" w:sz="4" w:space="0" w:color="auto"/>
              <w:right w:val="nil"/>
            </w:tcBorders>
            <w:shd w:val="clear" w:color="auto" w:fill="auto"/>
            <w:vAlign w:val="center"/>
            <w:hideMark/>
          </w:tcPr>
          <w:p w14:paraId="0F49979E" w14:textId="7A66FFA6"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305.3</w:t>
            </w:r>
          </w:p>
        </w:tc>
        <w:tc>
          <w:tcPr>
            <w:tcW w:w="1871" w:type="dxa"/>
            <w:tcBorders>
              <w:top w:val="single" w:sz="4" w:space="0" w:color="auto"/>
              <w:left w:val="nil"/>
              <w:bottom w:val="single" w:sz="4" w:space="0" w:color="auto"/>
              <w:right w:val="nil"/>
            </w:tcBorders>
            <w:shd w:val="clear" w:color="auto" w:fill="auto"/>
            <w:vAlign w:val="center"/>
            <w:hideMark/>
          </w:tcPr>
          <w:p w14:paraId="154A52E1" w14:textId="796CD033"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5.0%</w:t>
            </w:r>
          </w:p>
        </w:tc>
      </w:tr>
      <w:tr w:rsidR="00A634EA" w:rsidRPr="0038590C" w14:paraId="45FB508A" w14:textId="77777777" w:rsidTr="001B5BD3">
        <w:trPr>
          <w:trHeight w:val="329"/>
        </w:trPr>
        <w:tc>
          <w:tcPr>
            <w:tcW w:w="4535" w:type="dxa"/>
            <w:tcBorders>
              <w:top w:val="nil"/>
              <w:left w:val="nil"/>
              <w:bottom w:val="single" w:sz="4" w:space="0" w:color="auto"/>
              <w:right w:val="nil"/>
            </w:tcBorders>
            <w:shd w:val="clear" w:color="auto" w:fill="auto"/>
            <w:vAlign w:val="center"/>
            <w:hideMark/>
          </w:tcPr>
          <w:p w14:paraId="25E2EC2F"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Americas</w:t>
            </w:r>
          </w:p>
        </w:tc>
        <w:tc>
          <w:tcPr>
            <w:tcW w:w="1871" w:type="dxa"/>
            <w:tcBorders>
              <w:top w:val="nil"/>
              <w:left w:val="nil"/>
              <w:bottom w:val="single" w:sz="4" w:space="0" w:color="auto"/>
              <w:right w:val="nil"/>
            </w:tcBorders>
            <w:shd w:val="clear" w:color="000000" w:fill="F2F2F2"/>
            <w:vAlign w:val="center"/>
            <w:hideMark/>
          </w:tcPr>
          <w:p w14:paraId="0D8B953A" w14:textId="5D78A1AF"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100.6</w:t>
            </w:r>
          </w:p>
        </w:tc>
        <w:tc>
          <w:tcPr>
            <w:tcW w:w="1871" w:type="dxa"/>
            <w:tcBorders>
              <w:top w:val="nil"/>
              <w:left w:val="nil"/>
              <w:bottom w:val="single" w:sz="4" w:space="0" w:color="auto"/>
              <w:right w:val="nil"/>
            </w:tcBorders>
            <w:shd w:val="clear" w:color="auto" w:fill="auto"/>
            <w:vAlign w:val="center"/>
            <w:hideMark/>
          </w:tcPr>
          <w:p w14:paraId="3EE896DB" w14:textId="56EAA1B9"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108.9</w:t>
            </w:r>
          </w:p>
        </w:tc>
        <w:tc>
          <w:tcPr>
            <w:tcW w:w="1871" w:type="dxa"/>
            <w:tcBorders>
              <w:top w:val="nil"/>
              <w:left w:val="nil"/>
              <w:bottom w:val="single" w:sz="4" w:space="0" w:color="auto"/>
              <w:right w:val="nil"/>
            </w:tcBorders>
            <w:shd w:val="clear" w:color="auto" w:fill="auto"/>
            <w:vAlign w:val="center"/>
            <w:hideMark/>
          </w:tcPr>
          <w:p w14:paraId="7BF01FA7" w14:textId="1468B166"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-7.6%</w:t>
            </w:r>
          </w:p>
        </w:tc>
      </w:tr>
      <w:tr w:rsidR="00A634EA" w:rsidRPr="0038590C" w14:paraId="315E5F21" w14:textId="77777777" w:rsidTr="001B5BD3">
        <w:trPr>
          <w:trHeight w:val="329"/>
        </w:trPr>
        <w:tc>
          <w:tcPr>
            <w:tcW w:w="4535" w:type="dxa"/>
            <w:tcBorders>
              <w:top w:val="nil"/>
              <w:left w:val="nil"/>
              <w:bottom w:val="single" w:sz="4" w:space="0" w:color="auto"/>
              <w:right w:val="nil"/>
            </w:tcBorders>
            <w:shd w:val="clear" w:color="auto" w:fill="auto"/>
            <w:vAlign w:val="center"/>
            <w:hideMark/>
          </w:tcPr>
          <w:p w14:paraId="554D962C"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 xml:space="preserve">Other </w:t>
            </w:r>
          </w:p>
        </w:tc>
        <w:tc>
          <w:tcPr>
            <w:tcW w:w="1871" w:type="dxa"/>
            <w:tcBorders>
              <w:top w:val="nil"/>
              <w:left w:val="nil"/>
              <w:bottom w:val="single" w:sz="4" w:space="0" w:color="auto"/>
              <w:right w:val="nil"/>
            </w:tcBorders>
            <w:shd w:val="clear" w:color="000000" w:fill="F2F2F2"/>
            <w:vAlign w:val="center"/>
            <w:hideMark/>
          </w:tcPr>
          <w:p w14:paraId="1C87003C" w14:textId="7A51DD90"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151.1</w:t>
            </w:r>
          </w:p>
        </w:tc>
        <w:tc>
          <w:tcPr>
            <w:tcW w:w="1871" w:type="dxa"/>
            <w:tcBorders>
              <w:top w:val="nil"/>
              <w:left w:val="nil"/>
              <w:bottom w:val="single" w:sz="4" w:space="0" w:color="auto"/>
              <w:right w:val="nil"/>
            </w:tcBorders>
            <w:shd w:val="clear" w:color="auto" w:fill="auto"/>
            <w:vAlign w:val="center"/>
            <w:hideMark/>
          </w:tcPr>
          <w:p w14:paraId="0220C702" w14:textId="74D8D0FA"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145.7</w:t>
            </w:r>
          </w:p>
        </w:tc>
        <w:tc>
          <w:tcPr>
            <w:tcW w:w="1871" w:type="dxa"/>
            <w:tcBorders>
              <w:top w:val="nil"/>
              <w:left w:val="nil"/>
              <w:bottom w:val="single" w:sz="4" w:space="0" w:color="auto"/>
              <w:right w:val="nil"/>
            </w:tcBorders>
            <w:shd w:val="clear" w:color="auto" w:fill="auto"/>
            <w:vAlign w:val="center"/>
            <w:hideMark/>
          </w:tcPr>
          <w:p w14:paraId="3E7F3699" w14:textId="7956E8D1"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3.7%</w:t>
            </w:r>
          </w:p>
        </w:tc>
      </w:tr>
      <w:tr w:rsidR="00A634EA" w:rsidRPr="0038590C" w14:paraId="70F77C21" w14:textId="77777777" w:rsidTr="001B5BD3">
        <w:trPr>
          <w:trHeight w:val="329"/>
        </w:trPr>
        <w:tc>
          <w:tcPr>
            <w:tcW w:w="4535" w:type="dxa"/>
            <w:tcBorders>
              <w:top w:val="nil"/>
              <w:left w:val="nil"/>
              <w:bottom w:val="single" w:sz="4" w:space="0" w:color="auto"/>
              <w:right w:val="nil"/>
            </w:tcBorders>
            <w:shd w:val="clear" w:color="auto" w:fill="auto"/>
            <w:vAlign w:val="center"/>
            <w:hideMark/>
          </w:tcPr>
          <w:p w14:paraId="0C7453C7"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Eliminations</w:t>
            </w:r>
          </w:p>
        </w:tc>
        <w:tc>
          <w:tcPr>
            <w:tcW w:w="1871" w:type="dxa"/>
            <w:tcBorders>
              <w:top w:val="nil"/>
              <w:left w:val="nil"/>
              <w:bottom w:val="single" w:sz="4" w:space="0" w:color="auto"/>
              <w:right w:val="nil"/>
            </w:tcBorders>
            <w:shd w:val="clear" w:color="000000" w:fill="F2F2F2"/>
            <w:vAlign w:val="center"/>
            <w:hideMark/>
          </w:tcPr>
          <w:p w14:paraId="65BEA426" w14:textId="38FADE88"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-24.</w:t>
            </w:r>
            <w:r w:rsidR="00AD2144">
              <w:rPr>
                <w:rFonts w:ascii="Segoe UI" w:hAnsi="Segoe UI" w:cs="Segoe UI"/>
                <w:color w:val="000000"/>
                <w:sz w:val="22"/>
              </w:rPr>
              <w:t>7</w:t>
            </w:r>
          </w:p>
        </w:tc>
        <w:tc>
          <w:tcPr>
            <w:tcW w:w="1871" w:type="dxa"/>
            <w:tcBorders>
              <w:top w:val="nil"/>
              <w:left w:val="nil"/>
              <w:bottom w:val="single" w:sz="4" w:space="0" w:color="auto"/>
              <w:right w:val="nil"/>
            </w:tcBorders>
            <w:shd w:val="clear" w:color="auto" w:fill="auto"/>
            <w:vAlign w:val="center"/>
            <w:hideMark/>
          </w:tcPr>
          <w:p w14:paraId="5DAC421C" w14:textId="58919D4A"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-25.2</w:t>
            </w:r>
          </w:p>
        </w:tc>
        <w:tc>
          <w:tcPr>
            <w:tcW w:w="1871" w:type="dxa"/>
            <w:tcBorders>
              <w:top w:val="nil"/>
              <w:left w:val="nil"/>
              <w:bottom w:val="single" w:sz="4" w:space="0" w:color="auto"/>
              <w:right w:val="nil"/>
            </w:tcBorders>
            <w:shd w:val="clear" w:color="auto" w:fill="auto"/>
            <w:vAlign w:val="center"/>
            <w:hideMark/>
          </w:tcPr>
          <w:p w14:paraId="34711320" w14:textId="2E536468"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w:t>
            </w:r>
          </w:p>
        </w:tc>
      </w:tr>
      <w:tr w:rsidR="00A634EA" w:rsidRPr="0038590C" w14:paraId="467D8092" w14:textId="77777777" w:rsidTr="001B5BD3">
        <w:trPr>
          <w:trHeight w:val="329"/>
        </w:trPr>
        <w:tc>
          <w:tcPr>
            <w:tcW w:w="4535" w:type="dxa"/>
            <w:tcBorders>
              <w:top w:val="nil"/>
              <w:left w:val="nil"/>
              <w:bottom w:val="nil"/>
              <w:right w:val="nil"/>
            </w:tcBorders>
            <w:shd w:val="clear" w:color="auto" w:fill="auto"/>
            <w:vAlign w:val="center"/>
            <w:hideMark/>
          </w:tcPr>
          <w:p w14:paraId="6161DF18" w14:textId="77777777" w:rsidR="00A634EA" w:rsidRPr="0038590C" w:rsidRDefault="00A634EA" w:rsidP="00A634EA">
            <w:pPr>
              <w:rPr>
                <w:rFonts w:ascii="Segoe UI" w:hAnsi="Segoe UI" w:cs="Segoe UI"/>
                <w:b/>
                <w:bCs/>
                <w:color w:val="2E3335"/>
                <w:sz w:val="22"/>
              </w:rPr>
            </w:pPr>
            <w:r w:rsidRPr="0038590C">
              <w:rPr>
                <w:rFonts w:ascii="Segoe UI" w:hAnsi="Segoe UI" w:cs="Segoe UI"/>
                <w:b/>
                <w:bCs/>
                <w:color w:val="2E3335"/>
                <w:sz w:val="22"/>
              </w:rPr>
              <w:t>Total Consolidated Sales</w:t>
            </w:r>
          </w:p>
        </w:tc>
        <w:tc>
          <w:tcPr>
            <w:tcW w:w="1871" w:type="dxa"/>
            <w:tcBorders>
              <w:top w:val="nil"/>
              <w:left w:val="nil"/>
              <w:bottom w:val="nil"/>
              <w:right w:val="nil"/>
            </w:tcBorders>
            <w:shd w:val="clear" w:color="000000" w:fill="F2F2F2"/>
            <w:vAlign w:val="center"/>
            <w:hideMark/>
          </w:tcPr>
          <w:p w14:paraId="02B88526" w14:textId="37CDAD1E" w:rsidR="00A634EA" w:rsidRPr="0038590C" w:rsidRDefault="00A634EA" w:rsidP="00A634EA">
            <w:pPr>
              <w:jc w:val="center"/>
              <w:rPr>
                <w:rFonts w:ascii="Segoe UI" w:hAnsi="Segoe UI" w:cs="Segoe UI"/>
                <w:b/>
                <w:bCs/>
                <w:color w:val="2E3335"/>
                <w:sz w:val="22"/>
              </w:rPr>
            </w:pPr>
            <w:r w:rsidRPr="0038590C">
              <w:rPr>
                <w:rFonts w:ascii="Segoe UI" w:hAnsi="Segoe UI" w:cs="Segoe UI"/>
                <w:b/>
                <w:bCs/>
                <w:color w:val="000000"/>
                <w:sz w:val="22"/>
              </w:rPr>
              <w:t>547.6</w:t>
            </w:r>
          </w:p>
        </w:tc>
        <w:tc>
          <w:tcPr>
            <w:tcW w:w="1871" w:type="dxa"/>
            <w:tcBorders>
              <w:top w:val="nil"/>
              <w:left w:val="nil"/>
              <w:bottom w:val="nil"/>
              <w:right w:val="nil"/>
            </w:tcBorders>
            <w:shd w:val="clear" w:color="auto" w:fill="auto"/>
            <w:vAlign w:val="center"/>
            <w:hideMark/>
          </w:tcPr>
          <w:p w14:paraId="7BD8A5B8" w14:textId="3ED8DB8D" w:rsidR="00A634EA" w:rsidRPr="0038590C" w:rsidRDefault="00A634EA" w:rsidP="00A634EA">
            <w:pPr>
              <w:jc w:val="center"/>
              <w:rPr>
                <w:rFonts w:ascii="Segoe UI" w:hAnsi="Segoe UI" w:cs="Segoe UI"/>
                <w:b/>
                <w:bCs/>
                <w:color w:val="2E3335"/>
                <w:sz w:val="22"/>
              </w:rPr>
            </w:pPr>
            <w:r w:rsidRPr="0038590C">
              <w:rPr>
                <w:rFonts w:ascii="Segoe UI" w:hAnsi="Segoe UI" w:cs="Segoe UI"/>
                <w:b/>
                <w:bCs/>
                <w:color w:val="000000"/>
                <w:sz w:val="22"/>
              </w:rPr>
              <w:t>534.7</w:t>
            </w:r>
          </w:p>
        </w:tc>
        <w:tc>
          <w:tcPr>
            <w:tcW w:w="1871" w:type="dxa"/>
            <w:tcBorders>
              <w:top w:val="nil"/>
              <w:left w:val="nil"/>
              <w:bottom w:val="nil"/>
              <w:right w:val="nil"/>
            </w:tcBorders>
            <w:shd w:val="clear" w:color="auto" w:fill="auto"/>
            <w:vAlign w:val="center"/>
            <w:hideMark/>
          </w:tcPr>
          <w:p w14:paraId="415A7669" w14:textId="55971C46" w:rsidR="00A634EA" w:rsidRPr="0038590C" w:rsidRDefault="00A634EA" w:rsidP="00A634EA">
            <w:pPr>
              <w:jc w:val="center"/>
              <w:rPr>
                <w:rFonts w:ascii="Segoe UI" w:hAnsi="Segoe UI" w:cs="Segoe UI"/>
                <w:b/>
                <w:bCs/>
                <w:i/>
                <w:iCs/>
                <w:color w:val="2E3335"/>
                <w:sz w:val="22"/>
              </w:rPr>
            </w:pPr>
            <w:r w:rsidRPr="0038590C">
              <w:rPr>
                <w:rFonts w:ascii="Segoe UI" w:hAnsi="Segoe UI" w:cs="Segoe UI"/>
                <w:b/>
                <w:bCs/>
                <w:i/>
                <w:iCs/>
                <w:color w:val="000000"/>
                <w:sz w:val="22"/>
              </w:rPr>
              <w:t>2.4%</w:t>
            </w:r>
          </w:p>
        </w:tc>
      </w:tr>
    </w:tbl>
    <w:p w14:paraId="202F275E" w14:textId="77777777" w:rsidR="005A06B9" w:rsidRPr="0038590C" w:rsidRDefault="005A06B9" w:rsidP="005A06B9">
      <w:pPr>
        <w:pStyle w:val="Header"/>
        <w:spacing w:before="240" w:after="240"/>
        <w:ind w:right="-760"/>
        <w:rPr>
          <w:rFonts w:ascii="Segoe UI" w:hAnsi="Segoe UI" w:cs="Segoe UI"/>
          <w:bCs/>
          <w:i/>
          <w:color w:val="2E3335"/>
          <w:sz w:val="22"/>
        </w:rPr>
      </w:pPr>
      <w:r w:rsidRPr="0038590C">
        <w:rPr>
          <w:rFonts w:ascii="Segoe UI" w:hAnsi="Segoe UI" w:cs="Segoe UI"/>
          <w:bCs/>
          <w:i/>
          <w:color w:val="2E3335"/>
          <w:sz w:val="22"/>
        </w:rPr>
        <w:t>Gross Profit Breakdown</w:t>
      </w:r>
    </w:p>
    <w:tbl>
      <w:tblPr>
        <w:tblW w:w="10148" w:type="dxa"/>
        <w:tblLook w:val="04A0" w:firstRow="1" w:lastRow="0" w:firstColumn="1" w:lastColumn="0" w:noHBand="0" w:noVBand="1"/>
      </w:tblPr>
      <w:tblGrid>
        <w:gridCol w:w="4535"/>
        <w:gridCol w:w="1871"/>
        <w:gridCol w:w="1871"/>
        <w:gridCol w:w="1871"/>
      </w:tblGrid>
      <w:tr w:rsidR="005A06B9" w:rsidRPr="0038590C" w14:paraId="706023F1" w14:textId="77777777" w:rsidTr="001B5BD3">
        <w:trPr>
          <w:trHeight w:val="660"/>
        </w:trPr>
        <w:tc>
          <w:tcPr>
            <w:tcW w:w="4535" w:type="dxa"/>
            <w:tcBorders>
              <w:top w:val="nil"/>
              <w:left w:val="nil"/>
              <w:bottom w:val="nil"/>
              <w:right w:val="nil"/>
            </w:tcBorders>
            <w:shd w:val="clear" w:color="auto" w:fill="auto"/>
            <w:vAlign w:val="center"/>
            <w:hideMark/>
          </w:tcPr>
          <w:p w14:paraId="4C060196" w14:textId="77777777" w:rsidR="005A06B9" w:rsidRPr="0038590C" w:rsidRDefault="005A06B9" w:rsidP="001B5BD3">
            <w:pPr>
              <w:rPr>
                <w:rFonts w:ascii="Segoe UI" w:hAnsi="Segoe UI" w:cs="Segoe UI"/>
                <w:i/>
                <w:iCs/>
                <w:color w:val="595959" w:themeColor="text1" w:themeTint="A6"/>
                <w:szCs w:val="20"/>
              </w:rPr>
            </w:pPr>
            <w:r w:rsidRPr="0038590C">
              <w:rPr>
                <w:rFonts w:ascii="Segoe UI" w:hAnsi="Segoe UI" w:cs="Segoe UI"/>
                <w:i/>
                <w:iCs/>
                <w:color w:val="595959" w:themeColor="text1" w:themeTint="A6"/>
                <w:szCs w:val="20"/>
              </w:rPr>
              <w:t>(in € million)</w:t>
            </w:r>
          </w:p>
        </w:tc>
        <w:tc>
          <w:tcPr>
            <w:tcW w:w="1871" w:type="dxa"/>
            <w:tcBorders>
              <w:top w:val="nil"/>
              <w:left w:val="nil"/>
              <w:bottom w:val="nil"/>
              <w:right w:val="nil"/>
            </w:tcBorders>
            <w:shd w:val="clear" w:color="auto" w:fill="F2F2F2" w:themeFill="background1" w:themeFillShade="F2"/>
            <w:vAlign w:val="center"/>
            <w:hideMark/>
          </w:tcPr>
          <w:p w14:paraId="1D77B96D"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lang w:val="el-GR"/>
              </w:rPr>
              <w:t>1</w:t>
            </w:r>
            <w:r w:rsidR="00BC2095" w:rsidRPr="0038590C">
              <w:rPr>
                <w:rFonts w:ascii="Segoe UI" w:hAnsi="Segoe UI" w:cs="Segoe UI"/>
                <w:b/>
                <w:color w:val="FF5000"/>
                <w:sz w:val="22"/>
              </w:rPr>
              <w:t>H</w:t>
            </w:r>
            <w:r w:rsidRPr="0038590C">
              <w:rPr>
                <w:rFonts w:ascii="Segoe UI" w:hAnsi="Segoe UI" w:cs="Segoe UI"/>
                <w:b/>
                <w:color w:val="FF5000"/>
                <w:sz w:val="22"/>
              </w:rPr>
              <w:t>18</w:t>
            </w:r>
          </w:p>
        </w:tc>
        <w:tc>
          <w:tcPr>
            <w:tcW w:w="1871" w:type="dxa"/>
            <w:tcBorders>
              <w:top w:val="nil"/>
              <w:left w:val="nil"/>
              <w:bottom w:val="nil"/>
              <w:right w:val="nil"/>
            </w:tcBorders>
            <w:shd w:val="clear" w:color="auto" w:fill="auto"/>
            <w:vAlign w:val="center"/>
            <w:hideMark/>
          </w:tcPr>
          <w:p w14:paraId="15114D96"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rPr>
              <w:t>1</w:t>
            </w:r>
            <w:r w:rsidR="00BC2095" w:rsidRPr="0038590C">
              <w:rPr>
                <w:rFonts w:ascii="Segoe UI" w:hAnsi="Segoe UI" w:cs="Segoe UI"/>
                <w:b/>
                <w:color w:val="FF5000"/>
                <w:sz w:val="22"/>
              </w:rPr>
              <w:t>H</w:t>
            </w:r>
            <w:r w:rsidRPr="0038590C">
              <w:rPr>
                <w:rFonts w:ascii="Segoe UI" w:hAnsi="Segoe UI" w:cs="Segoe UI"/>
                <w:b/>
                <w:color w:val="FF5000"/>
                <w:sz w:val="22"/>
              </w:rPr>
              <w:t>17</w:t>
            </w:r>
          </w:p>
        </w:tc>
        <w:tc>
          <w:tcPr>
            <w:tcW w:w="1871" w:type="dxa"/>
            <w:tcBorders>
              <w:top w:val="nil"/>
              <w:left w:val="nil"/>
              <w:right w:val="nil"/>
            </w:tcBorders>
            <w:shd w:val="clear" w:color="auto" w:fill="auto"/>
            <w:vAlign w:val="center"/>
            <w:hideMark/>
          </w:tcPr>
          <w:p w14:paraId="53DA35CE"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w:t>
            </w:r>
          </w:p>
          <w:p w14:paraId="754EF028"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Change</w:t>
            </w:r>
          </w:p>
        </w:tc>
      </w:tr>
      <w:tr w:rsidR="00A634EA" w:rsidRPr="0038590C" w14:paraId="58E8CE18" w14:textId="77777777" w:rsidTr="001B5BD3">
        <w:trPr>
          <w:trHeight w:val="330"/>
        </w:trPr>
        <w:tc>
          <w:tcPr>
            <w:tcW w:w="4535" w:type="dxa"/>
            <w:tcBorders>
              <w:top w:val="single" w:sz="4" w:space="0" w:color="auto"/>
              <w:left w:val="nil"/>
              <w:bottom w:val="single" w:sz="4" w:space="0" w:color="auto"/>
              <w:right w:val="nil"/>
            </w:tcBorders>
            <w:shd w:val="clear" w:color="auto" w:fill="auto"/>
            <w:vAlign w:val="center"/>
            <w:hideMark/>
          </w:tcPr>
          <w:p w14:paraId="334FC6AB"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lastRenderedPageBreak/>
              <w:t>Europe</w:t>
            </w:r>
          </w:p>
        </w:tc>
        <w:tc>
          <w:tcPr>
            <w:tcW w:w="1871" w:type="dxa"/>
            <w:tcBorders>
              <w:top w:val="single" w:sz="4" w:space="0" w:color="auto"/>
              <w:left w:val="nil"/>
              <w:bottom w:val="single" w:sz="4" w:space="0" w:color="auto"/>
              <w:right w:val="nil"/>
            </w:tcBorders>
            <w:shd w:val="clear" w:color="auto" w:fill="F2F2F2" w:themeFill="background1" w:themeFillShade="F2"/>
            <w:vAlign w:val="center"/>
            <w:hideMark/>
          </w:tcPr>
          <w:p w14:paraId="16855A2D" w14:textId="44FE1A39"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38.6</w:t>
            </w:r>
          </w:p>
        </w:tc>
        <w:tc>
          <w:tcPr>
            <w:tcW w:w="1871" w:type="dxa"/>
            <w:tcBorders>
              <w:top w:val="single" w:sz="4" w:space="0" w:color="auto"/>
              <w:left w:val="nil"/>
              <w:bottom w:val="single" w:sz="4" w:space="0" w:color="auto"/>
              <w:right w:val="nil"/>
            </w:tcBorders>
            <w:shd w:val="clear" w:color="auto" w:fill="auto"/>
            <w:vAlign w:val="center"/>
            <w:hideMark/>
          </w:tcPr>
          <w:p w14:paraId="14E131D7" w14:textId="4BFD2D4E"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31.2</w:t>
            </w:r>
          </w:p>
        </w:tc>
        <w:tc>
          <w:tcPr>
            <w:tcW w:w="1871" w:type="dxa"/>
            <w:tcBorders>
              <w:top w:val="single" w:sz="4" w:space="0" w:color="auto"/>
              <w:left w:val="nil"/>
              <w:bottom w:val="single" w:sz="4" w:space="0" w:color="auto"/>
              <w:right w:val="nil"/>
            </w:tcBorders>
            <w:shd w:val="clear" w:color="auto" w:fill="auto"/>
            <w:vAlign w:val="center"/>
            <w:hideMark/>
          </w:tcPr>
          <w:p w14:paraId="1E41AF25" w14:textId="3CD19A29"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23.7%</w:t>
            </w:r>
          </w:p>
        </w:tc>
      </w:tr>
      <w:tr w:rsidR="00A634EA" w:rsidRPr="0038590C" w14:paraId="6FF65F1D" w14:textId="77777777" w:rsidTr="001B5BD3">
        <w:trPr>
          <w:trHeight w:val="330"/>
        </w:trPr>
        <w:tc>
          <w:tcPr>
            <w:tcW w:w="4535" w:type="dxa"/>
            <w:tcBorders>
              <w:top w:val="nil"/>
              <w:left w:val="nil"/>
              <w:bottom w:val="single" w:sz="4" w:space="0" w:color="auto"/>
              <w:right w:val="nil"/>
            </w:tcBorders>
            <w:shd w:val="clear" w:color="auto" w:fill="auto"/>
            <w:vAlign w:val="center"/>
            <w:hideMark/>
          </w:tcPr>
          <w:p w14:paraId="76375CA3"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Americas</w:t>
            </w:r>
          </w:p>
        </w:tc>
        <w:tc>
          <w:tcPr>
            <w:tcW w:w="1871" w:type="dxa"/>
            <w:tcBorders>
              <w:top w:val="nil"/>
              <w:left w:val="nil"/>
              <w:bottom w:val="single" w:sz="4" w:space="0" w:color="auto"/>
              <w:right w:val="nil"/>
            </w:tcBorders>
            <w:shd w:val="clear" w:color="auto" w:fill="F2F2F2" w:themeFill="background1" w:themeFillShade="F2"/>
            <w:vAlign w:val="center"/>
            <w:hideMark/>
          </w:tcPr>
          <w:p w14:paraId="44E9C4F6" w14:textId="27607579"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14.2</w:t>
            </w:r>
          </w:p>
        </w:tc>
        <w:tc>
          <w:tcPr>
            <w:tcW w:w="1871" w:type="dxa"/>
            <w:tcBorders>
              <w:top w:val="nil"/>
              <w:left w:val="nil"/>
              <w:bottom w:val="single" w:sz="4" w:space="0" w:color="auto"/>
              <w:right w:val="nil"/>
            </w:tcBorders>
            <w:shd w:val="clear" w:color="auto" w:fill="auto"/>
            <w:vAlign w:val="center"/>
            <w:hideMark/>
          </w:tcPr>
          <w:p w14:paraId="5735F2FF" w14:textId="764DA382"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13.1</w:t>
            </w:r>
          </w:p>
        </w:tc>
        <w:tc>
          <w:tcPr>
            <w:tcW w:w="1871" w:type="dxa"/>
            <w:tcBorders>
              <w:top w:val="nil"/>
              <w:left w:val="nil"/>
              <w:bottom w:val="single" w:sz="4" w:space="0" w:color="auto"/>
              <w:right w:val="nil"/>
            </w:tcBorders>
            <w:shd w:val="clear" w:color="auto" w:fill="auto"/>
            <w:vAlign w:val="center"/>
            <w:hideMark/>
          </w:tcPr>
          <w:p w14:paraId="4BB8147A" w14:textId="1938BA8E"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8.4%</w:t>
            </w:r>
          </w:p>
        </w:tc>
      </w:tr>
      <w:tr w:rsidR="00A634EA" w:rsidRPr="0038590C" w14:paraId="3AD013D5" w14:textId="77777777" w:rsidTr="001B5BD3">
        <w:trPr>
          <w:trHeight w:val="330"/>
        </w:trPr>
        <w:tc>
          <w:tcPr>
            <w:tcW w:w="4535" w:type="dxa"/>
            <w:tcBorders>
              <w:top w:val="nil"/>
              <w:left w:val="nil"/>
              <w:bottom w:val="single" w:sz="4" w:space="0" w:color="auto"/>
              <w:right w:val="nil"/>
            </w:tcBorders>
            <w:shd w:val="clear" w:color="auto" w:fill="auto"/>
            <w:vAlign w:val="center"/>
            <w:hideMark/>
          </w:tcPr>
          <w:p w14:paraId="59ABD0B9"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 xml:space="preserve">Other </w:t>
            </w:r>
          </w:p>
        </w:tc>
        <w:tc>
          <w:tcPr>
            <w:tcW w:w="1871" w:type="dxa"/>
            <w:tcBorders>
              <w:top w:val="nil"/>
              <w:left w:val="nil"/>
              <w:bottom w:val="single" w:sz="4" w:space="0" w:color="auto"/>
              <w:right w:val="nil"/>
            </w:tcBorders>
            <w:shd w:val="clear" w:color="auto" w:fill="F2F2F2" w:themeFill="background1" w:themeFillShade="F2"/>
            <w:vAlign w:val="center"/>
            <w:hideMark/>
          </w:tcPr>
          <w:p w14:paraId="2F732658" w14:textId="79962D2D"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66.4</w:t>
            </w:r>
          </w:p>
        </w:tc>
        <w:tc>
          <w:tcPr>
            <w:tcW w:w="1871" w:type="dxa"/>
            <w:tcBorders>
              <w:top w:val="nil"/>
              <w:left w:val="nil"/>
              <w:bottom w:val="single" w:sz="4" w:space="0" w:color="auto"/>
              <w:right w:val="nil"/>
            </w:tcBorders>
            <w:shd w:val="clear" w:color="auto" w:fill="auto"/>
            <w:vAlign w:val="center"/>
            <w:hideMark/>
          </w:tcPr>
          <w:p w14:paraId="6F92CF57" w14:textId="46B3046B"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63.7</w:t>
            </w:r>
          </w:p>
        </w:tc>
        <w:tc>
          <w:tcPr>
            <w:tcW w:w="1871" w:type="dxa"/>
            <w:tcBorders>
              <w:top w:val="nil"/>
              <w:left w:val="nil"/>
              <w:bottom w:val="single" w:sz="4" w:space="0" w:color="auto"/>
              <w:right w:val="nil"/>
            </w:tcBorders>
            <w:shd w:val="clear" w:color="auto" w:fill="auto"/>
            <w:vAlign w:val="center"/>
            <w:hideMark/>
          </w:tcPr>
          <w:p w14:paraId="6E29207B" w14:textId="66557A0E"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4.2%</w:t>
            </w:r>
          </w:p>
        </w:tc>
      </w:tr>
      <w:tr w:rsidR="00A634EA" w:rsidRPr="0038590C" w14:paraId="0D30885B" w14:textId="77777777" w:rsidTr="001B5BD3">
        <w:trPr>
          <w:trHeight w:val="330"/>
        </w:trPr>
        <w:tc>
          <w:tcPr>
            <w:tcW w:w="4535" w:type="dxa"/>
            <w:tcBorders>
              <w:top w:val="nil"/>
              <w:left w:val="nil"/>
              <w:bottom w:val="single" w:sz="4" w:space="0" w:color="auto"/>
              <w:right w:val="nil"/>
            </w:tcBorders>
            <w:shd w:val="clear" w:color="auto" w:fill="auto"/>
            <w:vAlign w:val="center"/>
            <w:hideMark/>
          </w:tcPr>
          <w:p w14:paraId="5B95A3AD" w14:textId="77777777" w:rsidR="00A634EA" w:rsidRPr="0038590C" w:rsidRDefault="00A634EA" w:rsidP="00A634EA">
            <w:pPr>
              <w:rPr>
                <w:rFonts w:ascii="Segoe UI" w:hAnsi="Segoe UI" w:cs="Segoe UI"/>
                <w:color w:val="2E3335"/>
                <w:sz w:val="22"/>
              </w:rPr>
            </w:pPr>
            <w:r w:rsidRPr="0038590C">
              <w:rPr>
                <w:rFonts w:ascii="Segoe UI" w:hAnsi="Segoe UI" w:cs="Segoe UI"/>
                <w:color w:val="2E3335"/>
                <w:sz w:val="22"/>
              </w:rPr>
              <w:t>Eliminations</w:t>
            </w:r>
          </w:p>
        </w:tc>
        <w:tc>
          <w:tcPr>
            <w:tcW w:w="1871" w:type="dxa"/>
            <w:tcBorders>
              <w:top w:val="nil"/>
              <w:left w:val="nil"/>
              <w:bottom w:val="single" w:sz="4" w:space="0" w:color="auto"/>
              <w:right w:val="nil"/>
            </w:tcBorders>
            <w:shd w:val="clear" w:color="auto" w:fill="F2F2F2" w:themeFill="background1" w:themeFillShade="F2"/>
            <w:vAlign w:val="center"/>
            <w:hideMark/>
          </w:tcPr>
          <w:p w14:paraId="16B500C3" w14:textId="24C9C677" w:rsidR="00A634EA" w:rsidRPr="0038590C" w:rsidRDefault="00A634EA" w:rsidP="00A634EA">
            <w:pPr>
              <w:jc w:val="center"/>
              <w:rPr>
                <w:rFonts w:ascii="Segoe UI" w:hAnsi="Segoe UI" w:cs="Segoe UI"/>
                <w:color w:val="2E3335"/>
                <w:sz w:val="22"/>
              </w:rPr>
            </w:pPr>
            <w:r w:rsidRPr="0038590C">
              <w:rPr>
                <w:rFonts w:ascii="Segoe UI" w:hAnsi="Segoe UI" w:cs="Segoe UI"/>
                <w:color w:val="000000"/>
                <w:sz w:val="22"/>
              </w:rPr>
              <w:t>-2.7</w:t>
            </w:r>
          </w:p>
        </w:tc>
        <w:tc>
          <w:tcPr>
            <w:tcW w:w="1871" w:type="dxa"/>
            <w:tcBorders>
              <w:top w:val="nil"/>
              <w:left w:val="nil"/>
              <w:bottom w:val="single" w:sz="4" w:space="0" w:color="auto"/>
              <w:right w:val="nil"/>
            </w:tcBorders>
            <w:shd w:val="clear" w:color="auto" w:fill="auto"/>
            <w:vAlign w:val="center"/>
            <w:hideMark/>
          </w:tcPr>
          <w:p w14:paraId="38EAF54F" w14:textId="14DB2375" w:rsidR="00A634EA" w:rsidRPr="0038590C" w:rsidRDefault="00A634EA" w:rsidP="00A634EA">
            <w:pPr>
              <w:jc w:val="center"/>
              <w:rPr>
                <w:rFonts w:ascii="Segoe UI" w:hAnsi="Segoe UI" w:cs="Segoe UI"/>
                <w:color w:val="2E3335"/>
                <w:sz w:val="22"/>
                <w:lang w:val="el-GR"/>
              </w:rPr>
            </w:pPr>
            <w:r w:rsidRPr="0038590C">
              <w:rPr>
                <w:rFonts w:ascii="Segoe UI" w:hAnsi="Segoe UI" w:cs="Segoe UI"/>
                <w:color w:val="000000"/>
                <w:sz w:val="22"/>
              </w:rPr>
              <w:t>0.4</w:t>
            </w:r>
          </w:p>
        </w:tc>
        <w:tc>
          <w:tcPr>
            <w:tcW w:w="1871" w:type="dxa"/>
            <w:tcBorders>
              <w:top w:val="nil"/>
              <w:left w:val="nil"/>
              <w:bottom w:val="single" w:sz="4" w:space="0" w:color="auto"/>
              <w:right w:val="nil"/>
            </w:tcBorders>
            <w:shd w:val="clear" w:color="auto" w:fill="auto"/>
            <w:vAlign w:val="center"/>
            <w:hideMark/>
          </w:tcPr>
          <w:p w14:paraId="28D1A195" w14:textId="3A8739D1" w:rsidR="00A634EA" w:rsidRPr="0038590C" w:rsidRDefault="00A634EA" w:rsidP="00A634EA">
            <w:pPr>
              <w:jc w:val="center"/>
              <w:rPr>
                <w:rFonts w:ascii="Segoe UI" w:hAnsi="Segoe UI" w:cs="Segoe UI"/>
                <w:i/>
                <w:iCs/>
                <w:color w:val="2E3335"/>
                <w:sz w:val="22"/>
              </w:rPr>
            </w:pPr>
            <w:r w:rsidRPr="0038590C">
              <w:rPr>
                <w:rFonts w:ascii="Segoe UI" w:hAnsi="Segoe UI" w:cs="Segoe UI"/>
                <w:i/>
                <w:iCs/>
                <w:color w:val="000000"/>
                <w:sz w:val="22"/>
              </w:rPr>
              <w:t>-</w:t>
            </w:r>
          </w:p>
        </w:tc>
      </w:tr>
      <w:tr w:rsidR="00A634EA" w:rsidRPr="0038590C" w14:paraId="54FBB4D3" w14:textId="77777777" w:rsidTr="001B5BD3">
        <w:trPr>
          <w:trHeight w:val="329"/>
        </w:trPr>
        <w:tc>
          <w:tcPr>
            <w:tcW w:w="4535" w:type="dxa"/>
            <w:tcBorders>
              <w:top w:val="nil"/>
              <w:left w:val="nil"/>
              <w:bottom w:val="nil"/>
              <w:right w:val="nil"/>
            </w:tcBorders>
            <w:shd w:val="clear" w:color="auto" w:fill="auto"/>
            <w:vAlign w:val="center"/>
            <w:hideMark/>
          </w:tcPr>
          <w:p w14:paraId="19EBB984" w14:textId="77777777" w:rsidR="00A634EA" w:rsidRPr="0038590C" w:rsidRDefault="00A634EA" w:rsidP="00A634EA">
            <w:pPr>
              <w:rPr>
                <w:rFonts w:ascii="Segoe UI" w:hAnsi="Segoe UI" w:cs="Segoe UI"/>
                <w:b/>
                <w:bCs/>
                <w:color w:val="2E3335"/>
                <w:sz w:val="22"/>
              </w:rPr>
            </w:pPr>
            <w:r w:rsidRPr="0038590C">
              <w:rPr>
                <w:rFonts w:ascii="Segoe UI" w:hAnsi="Segoe UI" w:cs="Segoe UI"/>
                <w:b/>
                <w:bCs/>
                <w:color w:val="2E3335"/>
                <w:sz w:val="22"/>
              </w:rPr>
              <w:t>Total Consolidated Gross Profit</w:t>
            </w:r>
          </w:p>
        </w:tc>
        <w:tc>
          <w:tcPr>
            <w:tcW w:w="1871" w:type="dxa"/>
            <w:tcBorders>
              <w:top w:val="nil"/>
              <w:left w:val="nil"/>
              <w:bottom w:val="nil"/>
              <w:right w:val="nil"/>
            </w:tcBorders>
            <w:shd w:val="clear" w:color="auto" w:fill="F2F2F2" w:themeFill="background1" w:themeFillShade="F2"/>
            <w:vAlign w:val="center"/>
            <w:hideMark/>
          </w:tcPr>
          <w:p w14:paraId="0338C81C" w14:textId="5A09432A" w:rsidR="00A634EA" w:rsidRPr="0038590C" w:rsidRDefault="00A634EA" w:rsidP="00A634EA">
            <w:pPr>
              <w:jc w:val="center"/>
              <w:rPr>
                <w:rFonts w:ascii="Segoe UI" w:hAnsi="Segoe UI" w:cs="Segoe UI"/>
                <w:b/>
                <w:bCs/>
                <w:color w:val="2E3335"/>
                <w:sz w:val="22"/>
              </w:rPr>
            </w:pPr>
            <w:r w:rsidRPr="0038590C">
              <w:rPr>
                <w:rFonts w:ascii="Segoe UI" w:hAnsi="Segoe UI" w:cs="Segoe UI"/>
                <w:b/>
                <w:bCs/>
                <w:color w:val="000000"/>
                <w:sz w:val="22"/>
              </w:rPr>
              <w:t>116.5</w:t>
            </w:r>
          </w:p>
        </w:tc>
        <w:tc>
          <w:tcPr>
            <w:tcW w:w="1871" w:type="dxa"/>
            <w:tcBorders>
              <w:top w:val="nil"/>
              <w:left w:val="nil"/>
              <w:bottom w:val="nil"/>
              <w:right w:val="nil"/>
            </w:tcBorders>
            <w:shd w:val="clear" w:color="auto" w:fill="auto"/>
            <w:vAlign w:val="center"/>
            <w:hideMark/>
          </w:tcPr>
          <w:p w14:paraId="346194C4" w14:textId="50B4F4EC" w:rsidR="00A634EA" w:rsidRPr="0038590C" w:rsidRDefault="00A634EA" w:rsidP="00A634EA">
            <w:pPr>
              <w:jc w:val="center"/>
              <w:rPr>
                <w:rFonts w:ascii="Segoe UI" w:hAnsi="Segoe UI" w:cs="Segoe UI"/>
                <w:b/>
                <w:bCs/>
                <w:color w:val="2E3335"/>
                <w:sz w:val="22"/>
                <w:lang w:val="el-GR"/>
              </w:rPr>
            </w:pPr>
            <w:r w:rsidRPr="0038590C">
              <w:rPr>
                <w:rFonts w:ascii="Segoe UI" w:hAnsi="Segoe UI" w:cs="Segoe UI"/>
                <w:b/>
                <w:bCs/>
                <w:color w:val="000000"/>
                <w:sz w:val="22"/>
              </w:rPr>
              <w:t>108.4</w:t>
            </w:r>
          </w:p>
        </w:tc>
        <w:tc>
          <w:tcPr>
            <w:tcW w:w="1871" w:type="dxa"/>
            <w:tcBorders>
              <w:top w:val="nil"/>
              <w:left w:val="nil"/>
              <w:bottom w:val="nil"/>
              <w:right w:val="nil"/>
            </w:tcBorders>
            <w:shd w:val="clear" w:color="auto" w:fill="auto"/>
            <w:vAlign w:val="center"/>
            <w:hideMark/>
          </w:tcPr>
          <w:p w14:paraId="1E94FEB2" w14:textId="2578AE8B" w:rsidR="00A634EA" w:rsidRPr="0038590C" w:rsidRDefault="00A634EA" w:rsidP="00A634EA">
            <w:pPr>
              <w:jc w:val="center"/>
              <w:rPr>
                <w:rFonts w:ascii="Segoe UI" w:hAnsi="Segoe UI" w:cs="Segoe UI"/>
                <w:b/>
                <w:bCs/>
                <w:i/>
                <w:iCs/>
                <w:color w:val="2E3335"/>
                <w:sz w:val="22"/>
              </w:rPr>
            </w:pPr>
            <w:r w:rsidRPr="0038590C">
              <w:rPr>
                <w:rFonts w:ascii="Segoe UI" w:hAnsi="Segoe UI" w:cs="Segoe UI"/>
                <w:b/>
                <w:bCs/>
                <w:i/>
                <w:iCs/>
                <w:color w:val="000000"/>
                <w:sz w:val="22"/>
              </w:rPr>
              <w:t>7.5%</w:t>
            </w:r>
          </w:p>
        </w:tc>
      </w:tr>
    </w:tbl>
    <w:p w14:paraId="5754EB67" w14:textId="77777777" w:rsidR="005A06B9" w:rsidRPr="0038590C" w:rsidRDefault="005A06B9" w:rsidP="005A06B9">
      <w:pPr>
        <w:pStyle w:val="Header"/>
        <w:spacing w:after="120"/>
        <w:ind w:right="-759"/>
        <w:jc w:val="both"/>
        <w:rPr>
          <w:rFonts w:ascii="Segoe UI" w:hAnsi="Segoe UI" w:cs="Segoe UI"/>
          <w:sz w:val="22"/>
        </w:rPr>
      </w:pPr>
    </w:p>
    <w:p w14:paraId="6FD7A5B5" w14:textId="77777777" w:rsidR="005A06B9" w:rsidRPr="0038590C" w:rsidRDefault="005A06B9" w:rsidP="005A06B9">
      <w:pPr>
        <w:pStyle w:val="Header"/>
        <w:spacing w:before="240" w:after="240"/>
        <w:ind w:right="-760"/>
        <w:rPr>
          <w:rFonts w:ascii="Segoe UI" w:hAnsi="Segoe UI" w:cs="Segoe UI"/>
          <w:bCs/>
          <w:i/>
          <w:color w:val="2E3335"/>
          <w:sz w:val="22"/>
        </w:rPr>
      </w:pPr>
      <w:r w:rsidRPr="0038590C">
        <w:rPr>
          <w:rFonts w:ascii="Segoe UI" w:hAnsi="Segoe UI" w:cs="Segoe UI"/>
          <w:bCs/>
          <w:i/>
          <w:color w:val="2E3335"/>
          <w:sz w:val="22"/>
        </w:rPr>
        <w:t>Gross Margin Breakdown</w:t>
      </w:r>
    </w:p>
    <w:tbl>
      <w:tblPr>
        <w:tblW w:w="10148" w:type="dxa"/>
        <w:tblLook w:val="04A0" w:firstRow="1" w:lastRow="0" w:firstColumn="1" w:lastColumn="0" w:noHBand="0" w:noVBand="1"/>
      </w:tblPr>
      <w:tblGrid>
        <w:gridCol w:w="4535"/>
        <w:gridCol w:w="1871"/>
        <w:gridCol w:w="1871"/>
        <w:gridCol w:w="1871"/>
      </w:tblGrid>
      <w:tr w:rsidR="005A06B9" w:rsidRPr="0038590C" w14:paraId="7A209170" w14:textId="77777777" w:rsidTr="001B5BD3">
        <w:trPr>
          <w:trHeight w:val="660"/>
        </w:trPr>
        <w:tc>
          <w:tcPr>
            <w:tcW w:w="4535" w:type="dxa"/>
            <w:tcBorders>
              <w:top w:val="nil"/>
              <w:left w:val="nil"/>
              <w:bottom w:val="nil"/>
              <w:right w:val="nil"/>
            </w:tcBorders>
            <w:shd w:val="clear" w:color="auto" w:fill="auto"/>
            <w:vAlign w:val="center"/>
          </w:tcPr>
          <w:p w14:paraId="3EFD020C" w14:textId="77777777" w:rsidR="005A06B9" w:rsidRPr="0038590C" w:rsidRDefault="005A06B9" w:rsidP="001B5BD3">
            <w:pPr>
              <w:rPr>
                <w:rFonts w:ascii="Segoe UI" w:hAnsi="Segoe UI" w:cs="Segoe UI"/>
                <w:i/>
                <w:iCs/>
                <w:color w:val="595959" w:themeColor="text1" w:themeTint="A6"/>
                <w:szCs w:val="20"/>
              </w:rPr>
            </w:pPr>
          </w:p>
        </w:tc>
        <w:tc>
          <w:tcPr>
            <w:tcW w:w="1871" w:type="dxa"/>
            <w:tcBorders>
              <w:top w:val="nil"/>
              <w:left w:val="nil"/>
              <w:bottom w:val="nil"/>
              <w:right w:val="nil"/>
            </w:tcBorders>
            <w:shd w:val="clear" w:color="000000" w:fill="F2F2F2"/>
            <w:vAlign w:val="center"/>
            <w:hideMark/>
          </w:tcPr>
          <w:p w14:paraId="0B44526A"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lang w:val="el-GR"/>
              </w:rPr>
              <w:t>1</w:t>
            </w:r>
            <w:r w:rsidR="00BC2095" w:rsidRPr="0038590C">
              <w:rPr>
                <w:rFonts w:ascii="Segoe UI" w:hAnsi="Segoe UI" w:cs="Segoe UI"/>
                <w:b/>
                <w:color w:val="FF5000"/>
                <w:sz w:val="22"/>
              </w:rPr>
              <w:t>H</w:t>
            </w:r>
            <w:r w:rsidRPr="0038590C">
              <w:rPr>
                <w:rFonts w:ascii="Segoe UI" w:hAnsi="Segoe UI" w:cs="Segoe UI"/>
                <w:b/>
                <w:color w:val="FF5000"/>
                <w:sz w:val="22"/>
              </w:rPr>
              <w:t>18</w:t>
            </w:r>
          </w:p>
        </w:tc>
        <w:tc>
          <w:tcPr>
            <w:tcW w:w="1871" w:type="dxa"/>
            <w:tcBorders>
              <w:top w:val="nil"/>
              <w:left w:val="nil"/>
              <w:bottom w:val="nil"/>
              <w:right w:val="nil"/>
            </w:tcBorders>
            <w:shd w:val="clear" w:color="auto" w:fill="auto"/>
            <w:vAlign w:val="center"/>
            <w:hideMark/>
          </w:tcPr>
          <w:p w14:paraId="571A6DFE"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rPr>
              <w:t>1</w:t>
            </w:r>
            <w:r w:rsidR="00BC2095" w:rsidRPr="0038590C">
              <w:rPr>
                <w:rFonts w:ascii="Segoe UI" w:hAnsi="Segoe UI" w:cs="Segoe UI"/>
                <w:b/>
                <w:color w:val="FF5000"/>
                <w:sz w:val="22"/>
              </w:rPr>
              <w:t>H</w:t>
            </w:r>
            <w:r w:rsidRPr="0038590C">
              <w:rPr>
                <w:rFonts w:ascii="Segoe UI" w:hAnsi="Segoe UI" w:cs="Segoe UI"/>
                <w:b/>
                <w:color w:val="FF5000"/>
                <w:sz w:val="22"/>
              </w:rPr>
              <w:t>17</w:t>
            </w:r>
          </w:p>
        </w:tc>
        <w:tc>
          <w:tcPr>
            <w:tcW w:w="1871" w:type="dxa"/>
            <w:tcBorders>
              <w:top w:val="nil"/>
              <w:left w:val="nil"/>
              <w:right w:val="nil"/>
            </w:tcBorders>
            <w:shd w:val="clear" w:color="auto" w:fill="auto"/>
            <w:vAlign w:val="center"/>
            <w:hideMark/>
          </w:tcPr>
          <w:p w14:paraId="2BFAA009"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w:t>
            </w:r>
          </w:p>
          <w:p w14:paraId="48DA4F49"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Change</w:t>
            </w:r>
          </w:p>
        </w:tc>
      </w:tr>
      <w:tr w:rsidR="004B68E7" w:rsidRPr="0038590C" w14:paraId="2BB3FE40" w14:textId="77777777" w:rsidTr="001B5BD3">
        <w:trPr>
          <w:trHeight w:val="330"/>
        </w:trPr>
        <w:tc>
          <w:tcPr>
            <w:tcW w:w="4535" w:type="dxa"/>
            <w:tcBorders>
              <w:top w:val="single" w:sz="4" w:space="0" w:color="auto"/>
              <w:left w:val="nil"/>
              <w:bottom w:val="single" w:sz="4" w:space="0" w:color="auto"/>
              <w:right w:val="nil"/>
            </w:tcBorders>
            <w:shd w:val="clear" w:color="auto" w:fill="auto"/>
            <w:vAlign w:val="center"/>
            <w:hideMark/>
          </w:tcPr>
          <w:p w14:paraId="4E78616F" w14:textId="77777777" w:rsidR="004B68E7" w:rsidRPr="0038590C" w:rsidRDefault="004B68E7" w:rsidP="004B68E7">
            <w:pPr>
              <w:rPr>
                <w:rFonts w:ascii="Segoe UI" w:hAnsi="Segoe UI" w:cs="Segoe UI"/>
                <w:color w:val="2E3335"/>
                <w:sz w:val="22"/>
              </w:rPr>
            </w:pPr>
            <w:r w:rsidRPr="0038590C">
              <w:rPr>
                <w:rFonts w:ascii="Segoe UI" w:hAnsi="Segoe UI" w:cs="Segoe UI"/>
                <w:color w:val="2E3335"/>
                <w:sz w:val="22"/>
              </w:rPr>
              <w:t>Europe</w:t>
            </w:r>
          </w:p>
        </w:tc>
        <w:tc>
          <w:tcPr>
            <w:tcW w:w="1871" w:type="dxa"/>
            <w:tcBorders>
              <w:top w:val="single" w:sz="4" w:space="0" w:color="auto"/>
              <w:left w:val="nil"/>
              <w:bottom w:val="single" w:sz="4" w:space="0" w:color="auto"/>
              <w:right w:val="nil"/>
            </w:tcBorders>
            <w:shd w:val="clear" w:color="000000" w:fill="F2F2F2"/>
            <w:vAlign w:val="center"/>
            <w:hideMark/>
          </w:tcPr>
          <w:p w14:paraId="7B3EC0F4" w14:textId="5FC39B01" w:rsidR="004B68E7" w:rsidRPr="0038590C" w:rsidRDefault="004B68E7" w:rsidP="004B68E7">
            <w:pPr>
              <w:jc w:val="center"/>
              <w:rPr>
                <w:rFonts w:ascii="Segoe UI" w:hAnsi="Segoe UI" w:cs="Segoe UI"/>
                <w:color w:val="2E3335"/>
                <w:sz w:val="22"/>
              </w:rPr>
            </w:pPr>
            <w:r w:rsidRPr="0038590C">
              <w:rPr>
                <w:rFonts w:ascii="Segoe UI" w:hAnsi="Segoe UI" w:cs="Segoe UI"/>
                <w:color w:val="000000"/>
                <w:sz w:val="22"/>
              </w:rPr>
              <w:t>12.0%</w:t>
            </w:r>
          </w:p>
        </w:tc>
        <w:tc>
          <w:tcPr>
            <w:tcW w:w="1871" w:type="dxa"/>
            <w:tcBorders>
              <w:top w:val="single" w:sz="4" w:space="0" w:color="auto"/>
              <w:left w:val="nil"/>
              <w:bottom w:val="single" w:sz="4" w:space="0" w:color="auto"/>
              <w:right w:val="nil"/>
            </w:tcBorders>
            <w:shd w:val="clear" w:color="auto" w:fill="auto"/>
            <w:vAlign w:val="center"/>
            <w:hideMark/>
          </w:tcPr>
          <w:p w14:paraId="317D447B" w14:textId="20F5D455" w:rsidR="004B68E7" w:rsidRPr="0038590C" w:rsidRDefault="004B68E7" w:rsidP="004B68E7">
            <w:pPr>
              <w:jc w:val="center"/>
              <w:rPr>
                <w:rFonts w:ascii="Segoe UI" w:hAnsi="Segoe UI" w:cs="Segoe UI"/>
                <w:color w:val="2E3335"/>
                <w:sz w:val="22"/>
              </w:rPr>
            </w:pPr>
            <w:r w:rsidRPr="0038590C">
              <w:rPr>
                <w:rFonts w:ascii="Segoe UI" w:hAnsi="Segoe UI" w:cs="Segoe UI"/>
                <w:color w:val="000000"/>
                <w:sz w:val="22"/>
              </w:rPr>
              <w:t>10.2%</w:t>
            </w:r>
          </w:p>
        </w:tc>
        <w:tc>
          <w:tcPr>
            <w:tcW w:w="1871" w:type="dxa"/>
            <w:tcBorders>
              <w:top w:val="single" w:sz="4" w:space="0" w:color="auto"/>
              <w:left w:val="nil"/>
              <w:bottom w:val="single" w:sz="4" w:space="0" w:color="auto"/>
              <w:right w:val="nil"/>
            </w:tcBorders>
            <w:shd w:val="clear" w:color="auto" w:fill="auto"/>
            <w:vAlign w:val="center"/>
            <w:hideMark/>
          </w:tcPr>
          <w:p w14:paraId="2DB8F5A1" w14:textId="4908E47C" w:rsidR="004B68E7" w:rsidRPr="0038590C" w:rsidRDefault="004B68E7" w:rsidP="004B68E7">
            <w:pPr>
              <w:jc w:val="center"/>
              <w:rPr>
                <w:rFonts w:ascii="Segoe UI" w:hAnsi="Segoe UI" w:cs="Segoe UI"/>
                <w:i/>
                <w:iCs/>
                <w:color w:val="2E3335"/>
                <w:sz w:val="22"/>
              </w:rPr>
            </w:pPr>
            <w:r w:rsidRPr="0038590C">
              <w:rPr>
                <w:rFonts w:ascii="Segoe UI" w:hAnsi="Segoe UI" w:cs="Segoe UI"/>
                <w:i/>
                <w:iCs/>
                <w:color w:val="000000"/>
                <w:sz w:val="22"/>
              </w:rPr>
              <w:t>+1.8pps</w:t>
            </w:r>
          </w:p>
        </w:tc>
      </w:tr>
      <w:tr w:rsidR="004B68E7" w:rsidRPr="0038590C" w14:paraId="2E3C62FE" w14:textId="77777777" w:rsidTr="001B5BD3">
        <w:trPr>
          <w:trHeight w:val="330"/>
        </w:trPr>
        <w:tc>
          <w:tcPr>
            <w:tcW w:w="4535" w:type="dxa"/>
            <w:tcBorders>
              <w:top w:val="nil"/>
              <w:left w:val="nil"/>
              <w:bottom w:val="single" w:sz="4" w:space="0" w:color="auto"/>
              <w:right w:val="nil"/>
            </w:tcBorders>
            <w:shd w:val="clear" w:color="auto" w:fill="auto"/>
            <w:vAlign w:val="center"/>
            <w:hideMark/>
          </w:tcPr>
          <w:p w14:paraId="332DB225" w14:textId="77777777" w:rsidR="004B68E7" w:rsidRPr="0038590C" w:rsidRDefault="004B68E7" w:rsidP="004B68E7">
            <w:pPr>
              <w:rPr>
                <w:rFonts w:ascii="Segoe UI" w:hAnsi="Segoe UI" w:cs="Segoe UI"/>
                <w:color w:val="2E3335"/>
                <w:sz w:val="22"/>
              </w:rPr>
            </w:pPr>
            <w:r w:rsidRPr="0038590C">
              <w:rPr>
                <w:rFonts w:ascii="Segoe UI" w:hAnsi="Segoe UI" w:cs="Segoe UI"/>
                <w:color w:val="2E3335"/>
                <w:sz w:val="22"/>
              </w:rPr>
              <w:t>Americas</w:t>
            </w:r>
          </w:p>
        </w:tc>
        <w:tc>
          <w:tcPr>
            <w:tcW w:w="1871" w:type="dxa"/>
            <w:tcBorders>
              <w:top w:val="nil"/>
              <w:left w:val="nil"/>
              <w:bottom w:val="single" w:sz="4" w:space="0" w:color="auto"/>
              <w:right w:val="nil"/>
            </w:tcBorders>
            <w:shd w:val="clear" w:color="000000" w:fill="F2F2F2"/>
            <w:vAlign w:val="center"/>
            <w:hideMark/>
          </w:tcPr>
          <w:p w14:paraId="7B18078F" w14:textId="21E12B4C" w:rsidR="004B68E7" w:rsidRPr="0038590C" w:rsidRDefault="004B68E7" w:rsidP="004B68E7">
            <w:pPr>
              <w:jc w:val="center"/>
              <w:rPr>
                <w:rFonts w:ascii="Segoe UI" w:hAnsi="Segoe UI" w:cs="Segoe UI"/>
                <w:color w:val="2E3335"/>
                <w:sz w:val="22"/>
              </w:rPr>
            </w:pPr>
            <w:r w:rsidRPr="0038590C">
              <w:rPr>
                <w:rFonts w:ascii="Segoe UI" w:hAnsi="Segoe UI" w:cs="Segoe UI"/>
                <w:color w:val="000000"/>
                <w:sz w:val="22"/>
              </w:rPr>
              <w:t>14.1%</w:t>
            </w:r>
          </w:p>
        </w:tc>
        <w:tc>
          <w:tcPr>
            <w:tcW w:w="1871" w:type="dxa"/>
            <w:tcBorders>
              <w:top w:val="nil"/>
              <w:left w:val="nil"/>
              <w:bottom w:val="single" w:sz="4" w:space="0" w:color="auto"/>
              <w:right w:val="nil"/>
            </w:tcBorders>
            <w:shd w:val="clear" w:color="auto" w:fill="auto"/>
            <w:vAlign w:val="center"/>
            <w:hideMark/>
          </w:tcPr>
          <w:p w14:paraId="63E6FC26" w14:textId="74E91773" w:rsidR="004B68E7" w:rsidRPr="0038590C" w:rsidRDefault="004B68E7" w:rsidP="004B68E7">
            <w:pPr>
              <w:jc w:val="center"/>
              <w:rPr>
                <w:rFonts w:ascii="Segoe UI" w:hAnsi="Segoe UI" w:cs="Segoe UI"/>
                <w:color w:val="2E3335"/>
                <w:sz w:val="22"/>
              </w:rPr>
            </w:pPr>
            <w:r w:rsidRPr="0038590C">
              <w:rPr>
                <w:rFonts w:ascii="Segoe UI" w:hAnsi="Segoe UI" w:cs="Segoe UI"/>
                <w:color w:val="000000"/>
                <w:sz w:val="22"/>
              </w:rPr>
              <w:t>12.0%</w:t>
            </w:r>
          </w:p>
        </w:tc>
        <w:tc>
          <w:tcPr>
            <w:tcW w:w="1871" w:type="dxa"/>
            <w:tcBorders>
              <w:top w:val="nil"/>
              <w:left w:val="nil"/>
              <w:bottom w:val="single" w:sz="4" w:space="0" w:color="auto"/>
              <w:right w:val="nil"/>
            </w:tcBorders>
            <w:shd w:val="clear" w:color="auto" w:fill="auto"/>
            <w:vAlign w:val="center"/>
            <w:hideMark/>
          </w:tcPr>
          <w:p w14:paraId="2F6419BE" w14:textId="7B69B2E0" w:rsidR="004B68E7" w:rsidRPr="0038590C" w:rsidRDefault="004B68E7" w:rsidP="004B68E7">
            <w:pPr>
              <w:jc w:val="center"/>
              <w:rPr>
                <w:rFonts w:ascii="Segoe UI" w:hAnsi="Segoe UI" w:cs="Segoe UI"/>
                <w:i/>
                <w:iCs/>
                <w:color w:val="2E3335"/>
                <w:sz w:val="22"/>
              </w:rPr>
            </w:pPr>
            <w:r w:rsidRPr="0038590C">
              <w:rPr>
                <w:rFonts w:ascii="Segoe UI" w:hAnsi="Segoe UI" w:cs="Segoe UI"/>
                <w:i/>
                <w:iCs/>
                <w:color w:val="000000"/>
                <w:sz w:val="22"/>
              </w:rPr>
              <w:t>+2.1pps</w:t>
            </w:r>
          </w:p>
        </w:tc>
      </w:tr>
      <w:tr w:rsidR="004B68E7" w:rsidRPr="0038590C" w14:paraId="5ACD6BAF" w14:textId="77777777" w:rsidTr="001B5BD3">
        <w:trPr>
          <w:trHeight w:val="330"/>
        </w:trPr>
        <w:tc>
          <w:tcPr>
            <w:tcW w:w="4535" w:type="dxa"/>
            <w:tcBorders>
              <w:top w:val="nil"/>
              <w:left w:val="nil"/>
              <w:bottom w:val="single" w:sz="4" w:space="0" w:color="auto"/>
              <w:right w:val="nil"/>
            </w:tcBorders>
            <w:shd w:val="clear" w:color="auto" w:fill="auto"/>
            <w:vAlign w:val="center"/>
            <w:hideMark/>
          </w:tcPr>
          <w:p w14:paraId="5DAE835D" w14:textId="77777777" w:rsidR="004B68E7" w:rsidRPr="0038590C" w:rsidRDefault="004B68E7" w:rsidP="004B68E7">
            <w:pPr>
              <w:rPr>
                <w:rFonts w:ascii="Segoe UI" w:hAnsi="Segoe UI" w:cs="Segoe UI"/>
                <w:color w:val="2E3335"/>
                <w:sz w:val="22"/>
              </w:rPr>
            </w:pPr>
            <w:r w:rsidRPr="0038590C">
              <w:rPr>
                <w:rFonts w:ascii="Segoe UI" w:hAnsi="Segoe UI" w:cs="Segoe UI"/>
                <w:color w:val="2E3335"/>
                <w:sz w:val="22"/>
              </w:rPr>
              <w:t xml:space="preserve">Other </w:t>
            </w:r>
          </w:p>
        </w:tc>
        <w:tc>
          <w:tcPr>
            <w:tcW w:w="1871" w:type="dxa"/>
            <w:tcBorders>
              <w:top w:val="nil"/>
              <w:left w:val="nil"/>
              <w:bottom w:val="single" w:sz="4" w:space="0" w:color="auto"/>
              <w:right w:val="nil"/>
            </w:tcBorders>
            <w:shd w:val="clear" w:color="000000" w:fill="F2F2F2"/>
            <w:vAlign w:val="center"/>
            <w:hideMark/>
          </w:tcPr>
          <w:p w14:paraId="0AF25F81" w14:textId="219E4711" w:rsidR="004B68E7" w:rsidRPr="0038590C" w:rsidRDefault="004B68E7" w:rsidP="004B68E7">
            <w:pPr>
              <w:jc w:val="center"/>
              <w:rPr>
                <w:rFonts w:ascii="Segoe UI" w:hAnsi="Segoe UI" w:cs="Segoe UI"/>
                <w:color w:val="2E3335"/>
                <w:sz w:val="22"/>
              </w:rPr>
            </w:pPr>
            <w:r w:rsidRPr="0038590C">
              <w:rPr>
                <w:rFonts w:ascii="Segoe UI" w:hAnsi="Segoe UI" w:cs="Segoe UI"/>
                <w:color w:val="000000"/>
                <w:sz w:val="22"/>
              </w:rPr>
              <w:t>43.9%</w:t>
            </w:r>
          </w:p>
        </w:tc>
        <w:tc>
          <w:tcPr>
            <w:tcW w:w="1871" w:type="dxa"/>
            <w:tcBorders>
              <w:top w:val="nil"/>
              <w:left w:val="nil"/>
              <w:bottom w:val="single" w:sz="4" w:space="0" w:color="auto"/>
              <w:right w:val="nil"/>
            </w:tcBorders>
            <w:shd w:val="clear" w:color="auto" w:fill="auto"/>
            <w:vAlign w:val="center"/>
            <w:hideMark/>
          </w:tcPr>
          <w:p w14:paraId="0F468DBD" w14:textId="70B3E10C" w:rsidR="004B68E7" w:rsidRPr="0038590C" w:rsidRDefault="004B68E7" w:rsidP="004B68E7">
            <w:pPr>
              <w:jc w:val="center"/>
              <w:rPr>
                <w:rFonts w:ascii="Segoe UI" w:hAnsi="Segoe UI" w:cs="Segoe UI"/>
                <w:color w:val="2E3335"/>
                <w:sz w:val="22"/>
              </w:rPr>
            </w:pPr>
            <w:r w:rsidRPr="0038590C">
              <w:rPr>
                <w:rFonts w:ascii="Segoe UI" w:hAnsi="Segoe UI" w:cs="Segoe UI"/>
                <w:color w:val="000000"/>
                <w:sz w:val="22"/>
              </w:rPr>
              <w:t>43.7%</w:t>
            </w:r>
          </w:p>
        </w:tc>
        <w:tc>
          <w:tcPr>
            <w:tcW w:w="1871" w:type="dxa"/>
            <w:tcBorders>
              <w:top w:val="nil"/>
              <w:left w:val="nil"/>
              <w:bottom w:val="single" w:sz="4" w:space="0" w:color="auto"/>
              <w:right w:val="nil"/>
            </w:tcBorders>
            <w:shd w:val="clear" w:color="auto" w:fill="auto"/>
            <w:vAlign w:val="center"/>
            <w:hideMark/>
          </w:tcPr>
          <w:p w14:paraId="20B85624" w14:textId="47B0B2B0" w:rsidR="004B68E7" w:rsidRPr="0038590C" w:rsidRDefault="004B68E7" w:rsidP="004B68E7">
            <w:pPr>
              <w:jc w:val="center"/>
              <w:rPr>
                <w:rFonts w:ascii="Segoe UI" w:hAnsi="Segoe UI" w:cs="Segoe UI"/>
                <w:i/>
                <w:iCs/>
                <w:color w:val="2E3335"/>
                <w:sz w:val="22"/>
              </w:rPr>
            </w:pPr>
            <w:r w:rsidRPr="0038590C">
              <w:rPr>
                <w:rFonts w:ascii="Segoe UI" w:hAnsi="Segoe UI" w:cs="Segoe UI"/>
                <w:i/>
                <w:iCs/>
                <w:color w:val="000000"/>
                <w:sz w:val="22"/>
              </w:rPr>
              <w:t>+0.2pps</w:t>
            </w:r>
          </w:p>
        </w:tc>
      </w:tr>
      <w:tr w:rsidR="004B68E7" w:rsidRPr="0038590C" w14:paraId="5C2F1215" w14:textId="77777777" w:rsidTr="001B5BD3">
        <w:trPr>
          <w:trHeight w:val="329"/>
        </w:trPr>
        <w:tc>
          <w:tcPr>
            <w:tcW w:w="4535" w:type="dxa"/>
            <w:tcBorders>
              <w:top w:val="single" w:sz="4" w:space="0" w:color="auto"/>
              <w:left w:val="nil"/>
              <w:bottom w:val="nil"/>
              <w:right w:val="nil"/>
            </w:tcBorders>
            <w:shd w:val="clear" w:color="auto" w:fill="auto"/>
            <w:vAlign w:val="center"/>
            <w:hideMark/>
          </w:tcPr>
          <w:p w14:paraId="15A8F2CA" w14:textId="77777777" w:rsidR="004B68E7" w:rsidRPr="0038590C" w:rsidRDefault="004B68E7" w:rsidP="004B68E7">
            <w:pPr>
              <w:rPr>
                <w:rFonts w:ascii="Segoe UI" w:hAnsi="Segoe UI" w:cs="Segoe UI"/>
                <w:b/>
                <w:bCs/>
                <w:color w:val="2E3335"/>
                <w:sz w:val="22"/>
              </w:rPr>
            </w:pPr>
            <w:r w:rsidRPr="0038590C">
              <w:rPr>
                <w:rFonts w:ascii="Segoe UI" w:hAnsi="Segoe UI" w:cs="Segoe UI"/>
                <w:b/>
                <w:bCs/>
                <w:color w:val="2E3335"/>
                <w:sz w:val="22"/>
              </w:rPr>
              <w:t>Total Consolidated Gross Margin</w:t>
            </w:r>
          </w:p>
        </w:tc>
        <w:tc>
          <w:tcPr>
            <w:tcW w:w="1871" w:type="dxa"/>
            <w:tcBorders>
              <w:top w:val="single" w:sz="4" w:space="0" w:color="auto"/>
              <w:left w:val="nil"/>
              <w:bottom w:val="nil"/>
              <w:right w:val="nil"/>
            </w:tcBorders>
            <w:shd w:val="clear" w:color="000000" w:fill="F2F2F2"/>
            <w:vAlign w:val="center"/>
            <w:hideMark/>
          </w:tcPr>
          <w:p w14:paraId="0D76FD89" w14:textId="55D53D2A" w:rsidR="004B68E7" w:rsidRPr="0038590C" w:rsidRDefault="004B68E7" w:rsidP="004B68E7">
            <w:pPr>
              <w:jc w:val="center"/>
              <w:rPr>
                <w:rFonts w:ascii="Segoe UI" w:hAnsi="Segoe UI" w:cs="Segoe UI"/>
                <w:b/>
                <w:bCs/>
                <w:color w:val="2E3335"/>
                <w:sz w:val="22"/>
              </w:rPr>
            </w:pPr>
            <w:r w:rsidRPr="0038590C">
              <w:rPr>
                <w:rFonts w:ascii="Segoe UI" w:hAnsi="Segoe UI" w:cs="Segoe UI"/>
                <w:b/>
                <w:bCs/>
                <w:color w:val="000000"/>
                <w:sz w:val="22"/>
              </w:rPr>
              <w:t>21.3%</w:t>
            </w:r>
          </w:p>
        </w:tc>
        <w:tc>
          <w:tcPr>
            <w:tcW w:w="1871" w:type="dxa"/>
            <w:tcBorders>
              <w:top w:val="single" w:sz="4" w:space="0" w:color="auto"/>
              <w:left w:val="nil"/>
              <w:bottom w:val="nil"/>
              <w:right w:val="nil"/>
            </w:tcBorders>
            <w:shd w:val="clear" w:color="auto" w:fill="auto"/>
            <w:vAlign w:val="center"/>
            <w:hideMark/>
          </w:tcPr>
          <w:p w14:paraId="28E9358E" w14:textId="1CE7D30B" w:rsidR="004B68E7" w:rsidRPr="0038590C" w:rsidRDefault="004B68E7" w:rsidP="004B68E7">
            <w:pPr>
              <w:jc w:val="center"/>
              <w:rPr>
                <w:rFonts w:ascii="Segoe UI" w:hAnsi="Segoe UI" w:cs="Segoe UI"/>
                <w:b/>
                <w:bCs/>
                <w:color w:val="2E3335"/>
                <w:sz w:val="22"/>
              </w:rPr>
            </w:pPr>
            <w:r w:rsidRPr="0038590C">
              <w:rPr>
                <w:rFonts w:ascii="Segoe UI" w:hAnsi="Segoe UI" w:cs="Segoe UI"/>
                <w:b/>
                <w:bCs/>
                <w:color w:val="000000"/>
                <w:sz w:val="22"/>
              </w:rPr>
              <w:t>20.3%</w:t>
            </w:r>
          </w:p>
        </w:tc>
        <w:tc>
          <w:tcPr>
            <w:tcW w:w="1871" w:type="dxa"/>
            <w:tcBorders>
              <w:top w:val="nil"/>
              <w:left w:val="nil"/>
              <w:bottom w:val="nil"/>
              <w:right w:val="nil"/>
            </w:tcBorders>
            <w:shd w:val="clear" w:color="auto" w:fill="auto"/>
            <w:vAlign w:val="center"/>
            <w:hideMark/>
          </w:tcPr>
          <w:p w14:paraId="15B858B0" w14:textId="577666B2" w:rsidR="004B68E7" w:rsidRPr="0038590C" w:rsidRDefault="004B68E7" w:rsidP="004B68E7">
            <w:pPr>
              <w:jc w:val="center"/>
              <w:rPr>
                <w:rFonts w:ascii="Segoe UI" w:hAnsi="Segoe UI" w:cs="Segoe UI"/>
                <w:b/>
                <w:bCs/>
                <w:i/>
                <w:iCs/>
                <w:color w:val="2E3335"/>
                <w:sz w:val="22"/>
              </w:rPr>
            </w:pPr>
            <w:r w:rsidRPr="0038590C">
              <w:rPr>
                <w:rFonts w:ascii="Segoe UI" w:hAnsi="Segoe UI" w:cs="Segoe UI"/>
                <w:b/>
                <w:bCs/>
                <w:i/>
                <w:iCs/>
                <w:color w:val="000000"/>
                <w:sz w:val="22"/>
              </w:rPr>
              <w:t>+1.0pps</w:t>
            </w:r>
          </w:p>
        </w:tc>
      </w:tr>
    </w:tbl>
    <w:p w14:paraId="14D587AC" w14:textId="77777777" w:rsidR="005A06B9" w:rsidRPr="0038590C" w:rsidRDefault="005A06B9" w:rsidP="005A06B9">
      <w:pPr>
        <w:pStyle w:val="Header"/>
        <w:spacing w:after="120"/>
        <w:ind w:right="-759"/>
        <w:jc w:val="both"/>
        <w:rPr>
          <w:rFonts w:ascii="Segoe UI" w:hAnsi="Segoe UI" w:cs="Segoe UI"/>
          <w:color w:val="2E3335"/>
          <w:sz w:val="22"/>
        </w:rPr>
      </w:pPr>
    </w:p>
    <w:p w14:paraId="5EC2955E" w14:textId="77777777" w:rsidR="005A06B9" w:rsidRPr="0038590C" w:rsidRDefault="005A06B9" w:rsidP="005A06B9">
      <w:pPr>
        <w:pStyle w:val="Header"/>
        <w:spacing w:before="240" w:after="240"/>
        <w:ind w:right="-760"/>
        <w:rPr>
          <w:rFonts w:ascii="Segoe UI" w:hAnsi="Segoe UI" w:cs="Segoe UI"/>
          <w:b/>
          <w:bCs/>
          <w:color w:val="2E3335"/>
          <w:sz w:val="22"/>
        </w:rPr>
      </w:pPr>
      <w:r w:rsidRPr="0038590C">
        <w:rPr>
          <w:rFonts w:ascii="Segoe UI" w:hAnsi="Segoe UI" w:cs="Segoe UI"/>
          <w:b/>
          <w:bCs/>
          <w:color w:val="2E3335"/>
          <w:sz w:val="22"/>
        </w:rPr>
        <w:t>INTRALOT Parent Company results</w:t>
      </w:r>
    </w:p>
    <w:p w14:paraId="69E926B7" w14:textId="0DEDD9E8" w:rsidR="005A06B9" w:rsidRPr="0038590C"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38590C">
        <w:rPr>
          <w:rFonts w:ascii="Segoe UI" w:hAnsi="Segoe UI" w:cs="Segoe UI"/>
          <w:b/>
          <w:color w:val="2E3335"/>
          <w:sz w:val="22"/>
        </w:rPr>
        <w:t>Revenues</w:t>
      </w:r>
      <w:r w:rsidRPr="0038590C">
        <w:rPr>
          <w:rFonts w:ascii="Segoe UI" w:hAnsi="Segoe UI" w:cs="Segoe UI"/>
          <w:color w:val="2E3335"/>
          <w:sz w:val="22"/>
        </w:rPr>
        <w:t xml:space="preserve"> for the period increased by </w:t>
      </w:r>
      <w:r w:rsidR="00CA512E" w:rsidRPr="0038590C">
        <w:rPr>
          <w:rFonts w:ascii="Segoe UI" w:hAnsi="Segoe UI" w:cs="Segoe UI"/>
          <w:color w:val="2E3335"/>
          <w:sz w:val="22"/>
        </w:rPr>
        <w:t>8</w:t>
      </w:r>
      <w:r w:rsidRPr="0038590C">
        <w:rPr>
          <w:rFonts w:ascii="Segoe UI" w:hAnsi="Segoe UI" w:cs="Segoe UI"/>
          <w:color w:val="2E3335"/>
          <w:sz w:val="22"/>
        </w:rPr>
        <w:t>.</w:t>
      </w:r>
      <w:r w:rsidR="008641CF" w:rsidRPr="0038590C">
        <w:rPr>
          <w:rFonts w:ascii="Segoe UI" w:hAnsi="Segoe UI" w:cs="Segoe UI"/>
          <w:color w:val="2E3335"/>
          <w:sz w:val="22"/>
        </w:rPr>
        <w:t>9</w:t>
      </w:r>
      <w:r w:rsidRPr="0038590C">
        <w:rPr>
          <w:rFonts w:ascii="Segoe UI" w:hAnsi="Segoe UI" w:cs="Segoe UI"/>
          <w:color w:val="2E3335"/>
          <w:sz w:val="22"/>
        </w:rPr>
        <w:t>% to €</w:t>
      </w:r>
      <w:r w:rsidR="00CA512E" w:rsidRPr="0038590C">
        <w:rPr>
          <w:rFonts w:ascii="Segoe UI" w:hAnsi="Segoe UI" w:cs="Segoe UI"/>
          <w:color w:val="2E3335"/>
          <w:sz w:val="22"/>
        </w:rPr>
        <w:t>29</w:t>
      </w:r>
      <w:r w:rsidRPr="0038590C">
        <w:rPr>
          <w:rFonts w:ascii="Segoe UI" w:hAnsi="Segoe UI" w:cs="Segoe UI"/>
          <w:color w:val="2E3335"/>
          <w:sz w:val="22"/>
        </w:rPr>
        <w:t>.</w:t>
      </w:r>
      <w:r w:rsidR="00CA512E" w:rsidRPr="0038590C">
        <w:rPr>
          <w:rFonts w:ascii="Segoe UI" w:hAnsi="Segoe UI" w:cs="Segoe UI"/>
          <w:color w:val="2E3335"/>
          <w:sz w:val="22"/>
        </w:rPr>
        <w:t>4</w:t>
      </w:r>
      <w:r w:rsidRPr="0038590C">
        <w:rPr>
          <w:rFonts w:ascii="Segoe UI" w:hAnsi="Segoe UI" w:cs="Segoe UI"/>
          <w:color w:val="2E3335"/>
          <w:sz w:val="22"/>
        </w:rPr>
        <w:t xml:space="preserve">m. The sales </w:t>
      </w:r>
      <w:r w:rsidR="003C145C" w:rsidRPr="0038590C">
        <w:rPr>
          <w:rFonts w:ascii="Segoe UI" w:hAnsi="Segoe UI" w:cs="Segoe UI"/>
          <w:color w:val="2E3335"/>
          <w:sz w:val="22"/>
        </w:rPr>
        <w:t>boost</w:t>
      </w:r>
      <w:r w:rsidRPr="0038590C">
        <w:rPr>
          <w:rFonts w:ascii="Segoe UI" w:hAnsi="Segoe UI" w:cs="Segoe UI"/>
          <w:color w:val="2E3335"/>
          <w:sz w:val="22"/>
        </w:rPr>
        <w:t xml:space="preserve"> is primarily driven by the </w:t>
      </w:r>
      <w:r w:rsidR="003C145C" w:rsidRPr="0038590C">
        <w:rPr>
          <w:rFonts w:ascii="Segoe UI" w:hAnsi="Segoe UI" w:cs="Segoe UI"/>
          <w:color w:val="2E3335"/>
          <w:sz w:val="22"/>
        </w:rPr>
        <w:t>increased royalties/ software license fees from subsidiaries</w:t>
      </w:r>
      <w:r w:rsidR="003934EC" w:rsidRPr="0038590C">
        <w:rPr>
          <w:rFonts w:ascii="Segoe UI" w:hAnsi="Segoe UI" w:cs="Segoe UI"/>
          <w:color w:val="2E3335"/>
          <w:sz w:val="22"/>
        </w:rPr>
        <w:t xml:space="preserve"> </w:t>
      </w:r>
      <w:r w:rsidR="003C145C" w:rsidRPr="0038590C">
        <w:rPr>
          <w:rFonts w:ascii="Segoe UI" w:hAnsi="Segoe UI" w:cs="Segoe UI"/>
          <w:color w:val="2E3335"/>
          <w:sz w:val="22"/>
        </w:rPr>
        <w:t xml:space="preserve">and by the higher </w:t>
      </w:r>
      <w:r w:rsidR="009276DD" w:rsidRPr="0038590C">
        <w:rPr>
          <w:rFonts w:ascii="Segoe UI" w:hAnsi="Segoe UI" w:cs="Segoe UI"/>
          <w:color w:val="2E3335"/>
          <w:sz w:val="22"/>
        </w:rPr>
        <w:t>hardware</w:t>
      </w:r>
      <w:r w:rsidR="003C145C" w:rsidRPr="0038590C">
        <w:rPr>
          <w:rFonts w:ascii="Segoe UI" w:hAnsi="Segoe UI" w:cs="Segoe UI"/>
          <w:color w:val="2E3335"/>
          <w:sz w:val="22"/>
        </w:rPr>
        <w:t xml:space="preserve"> sales to subsidiaries and associates (e.g. Peru)</w:t>
      </w:r>
      <w:r w:rsidRPr="0038590C">
        <w:rPr>
          <w:rFonts w:ascii="Segoe UI" w:hAnsi="Segoe UI" w:cs="Segoe UI"/>
          <w:color w:val="2E3335"/>
          <w:sz w:val="22"/>
        </w:rPr>
        <w:t>.</w:t>
      </w:r>
    </w:p>
    <w:p w14:paraId="307F2614" w14:textId="5A60AD01" w:rsidR="005A06B9" w:rsidRPr="0038590C"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38590C">
        <w:rPr>
          <w:rFonts w:ascii="Segoe UI" w:hAnsi="Segoe UI" w:cs="Segoe UI"/>
          <w:b/>
          <w:color w:val="2E3335"/>
          <w:sz w:val="22"/>
        </w:rPr>
        <w:t>EBITDA</w:t>
      </w:r>
      <w:r w:rsidRPr="0038590C">
        <w:rPr>
          <w:rFonts w:ascii="Segoe UI" w:hAnsi="Segoe UI" w:cs="Segoe UI"/>
          <w:color w:val="2E3335"/>
          <w:sz w:val="22"/>
        </w:rPr>
        <w:t xml:space="preserve"> </w:t>
      </w:r>
      <w:r w:rsidR="006D54F0" w:rsidRPr="0038590C">
        <w:rPr>
          <w:rFonts w:ascii="Segoe UI" w:hAnsi="Segoe UI" w:cs="Segoe UI"/>
          <w:color w:val="2E3335"/>
          <w:sz w:val="22"/>
        </w:rPr>
        <w:t>increased</w:t>
      </w:r>
      <w:r w:rsidRPr="0038590C">
        <w:rPr>
          <w:rFonts w:ascii="Segoe UI" w:hAnsi="Segoe UI" w:cs="Segoe UI"/>
          <w:color w:val="2E3335"/>
          <w:sz w:val="22"/>
        </w:rPr>
        <w:t xml:space="preserve"> to €</w:t>
      </w:r>
      <w:r w:rsidR="006D54F0" w:rsidRPr="0038590C">
        <w:rPr>
          <w:rFonts w:ascii="Segoe UI" w:hAnsi="Segoe UI" w:cs="Segoe UI"/>
          <w:color w:val="2E3335"/>
          <w:sz w:val="22"/>
        </w:rPr>
        <w:t>3</w:t>
      </w:r>
      <w:r w:rsidRPr="0038590C">
        <w:rPr>
          <w:rFonts w:ascii="Segoe UI" w:hAnsi="Segoe UI" w:cs="Segoe UI"/>
          <w:color w:val="2E3335"/>
          <w:sz w:val="22"/>
        </w:rPr>
        <w:t>.</w:t>
      </w:r>
      <w:r w:rsidR="006D54F0" w:rsidRPr="0038590C">
        <w:rPr>
          <w:rFonts w:ascii="Segoe UI" w:hAnsi="Segoe UI" w:cs="Segoe UI"/>
          <w:color w:val="2E3335"/>
          <w:sz w:val="22"/>
        </w:rPr>
        <w:t>0</w:t>
      </w:r>
      <w:r w:rsidRPr="0038590C">
        <w:rPr>
          <w:rFonts w:ascii="Segoe UI" w:hAnsi="Segoe UI" w:cs="Segoe UI"/>
          <w:color w:val="2E3335"/>
          <w:sz w:val="22"/>
        </w:rPr>
        <w:t>m from €</w:t>
      </w:r>
      <w:r w:rsidR="006D54F0" w:rsidRPr="0038590C">
        <w:rPr>
          <w:rFonts w:ascii="Segoe UI" w:hAnsi="Segoe UI" w:cs="Segoe UI"/>
          <w:color w:val="2E3335"/>
          <w:sz w:val="22"/>
        </w:rPr>
        <w:t>1</w:t>
      </w:r>
      <w:r w:rsidRPr="0038590C">
        <w:rPr>
          <w:rFonts w:ascii="Segoe UI" w:hAnsi="Segoe UI" w:cs="Segoe UI"/>
          <w:color w:val="2E3335"/>
          <w:sz w:val="22"/>
        </w:rPr>
        <w:t>.</w:t>
      </w:r>
      <w:r w:rsidR="006D54F0" w:rsidRPr="0038590C">
        <w:rPr>
          <w:rFonts w:ascii="Segoe UI" w:hAnsi="Segoe UI" w:cs="Segoe UI"/>
          <w:color w:val="2E3335"/>
          <w:sz w:val="22"/>
        </w:rPr>
        <w:t>4</w:t>
      </w:r>
      <w:r w:rsidRPr="0038590C">
        <w:rPr>
          <w:rFonts w:ascii="Segoe UI" w:hAnsi="Segoe UI" w:cs="Segoe UI"/>
          <w:color w:val="2E3335"/>
          <w:sz w:val="22"/>
        </w:rPr>
        <w:t>m in 1</w:t>
      </w:r>
      <w:r w:rsidR="006D54F0" w:rsidRPr="0038590C">
        <w:rPr>
          <w:rFonts w:ascii="Segoe UI" w:hAnsi="Segoe UI" w:cs="Segoe UI"/>
          <w:color w:val="2E3335"/>
          <w:sz w:val="22"/>
        </w:rPr>
        <w:t>H</w:t>
      </w:r>
      <w:r w:rsidRPr="0038590C">
        <w:rPr>
          <w:rFonts w:ascii="Segoe UI" w:hAnsi="Segoe UI" w:cs="Segoe UI"/>
          <w:color w:val="2E3335"/>
          <w:sz w:val="22"/>
        </w:rPr>
        <w:t xml:space="preserve">17. The EBITDA variance is mainly the result of the </w:t>
      </w:r>
      <w:r w:rsidR="006E7CBA" w:rsidRPr="0038590C">
        <w:rPr>
          <w:rFonts w:ascii="Segoe UI" w:hAnsi="Segoe UI" w:cs="Segoe UI"/>
          <w:color w:val="2E3335"/>
          <w:sz w:val="22"/>
        </w:rPr>
        <w:t xml:space="preserve">positive Gross Profit </w:t>
      </w:r>
      <w:r w:rsidRPr="0038590C">
        <w:rPr>
          <w:rFonts w:ascii="Segoe UI" w:hAnsi="Segoe UI" w:cs="Segoe UI"/>
          <w:color w:val="2E3335"/>
          <w:sz w:val="22"/>
        </w:rPr>
        <w:t xml:space="preserve">variance y-o-y </w:t>
      </w:r>
      <w:r w:rsidR="006E7CBA" w:rsidRPr="0038590C">
        <w:rPr>
          <w:rFonts w:ascii="Segoe UI" w:hAnsi="Segoe UI" w:cs="Segoe UI"/>
          <w:color w:val="2E3335"/>
          <w:sz w:val="22"/>
        </w:rPr>
        <w:t>driven by the</w:t>
      </w:r>
      <w:r w:rsidRPr="0038590C">
        <w:rPr>
          <w:rFonts w:ascii="Segoe UI" w:hAnsi="Segoe UI" w:cs="Segoe UI"/>
          <w:color w:val="2E3335"/>
          <w:sz w:val="22"/>
        </w:rPr>
        <w:t xml:space="preserve"> </w:t>
      </w:r>
      <w:r w:rsidR="006E7CBA" w:rsidRPr="0038590C">
        <w:rPr>
          <w:rFonts w:ascii="Segoe UI" w:hAnsi="Segoe UI" w:cs="Segoe UI"/>
          <w:color w:val="2E3335"/>
          <w:sz w:val="22"/>
        </w:rPr>
        <w:t xml:space="preserve">higher Revenues described above </w:t>
      </w:r>
      <w:r w:rsidR="00C574CB" w:rsidRPr="0038590C">
        <w:rPr>
          <w:rFonts w:ascii="Segoe UI" w:hAnsi="Segoe UI" w:cs="Segoe UI"/>
          <w:color w:val="2E3335"/>
          <w:sz w:val="22"/>
        </w:rPr>
        <w:t xml:space="preserve">supported also by </w:t>
      </w:r>
      <w:r w:rsidR="00392E07" w:rsidRPr="0038590C">
        <w:rPr>
          <w:rFonts w:ascii="Segoe UI" w:hAnsi="Segoe UI" w:cs="Segoe UI"/>
          <w:color w:val="2E3335"/>
          <w:sz w:val="22"/>
        </w:rPr>
        <w:t>improved</w:t>
      </w:r>
      <w:r w:rsidR="00C574CB" w:rsidRPr="0038590C">
        <w:rPr>
          <w:rFonts w:ascii="Segoe UI" w:hAnsi="Segoe UI" w:cs="Segoe UI"/>
          <w:color w:val="2E3335"/>
          <w:sz w:val="22"/>
        </w:rPr>
        <w:t xml:space="preserve"> OPEX savings</w:t>
      </w:r>
      <w:r w:rsidRPr="0038590C">
        <w:rPr>
          <w:rFonts w:ascii="Segoe UI" w:hAnsi="Segoe UI" w:cs="Segoe UI"/>
          <w:color w:val="2E3335"/>
          <w:sz w:val="22"/>
        </w:rPr>
        <w:t>.</w:t>
      </w:r>
    </w:p>
    <w:p w14:paraId="18E4A0D0" w14:textId="0A95D62B" w:rsidR="005A06B9" w:rsidRPr="0038590C"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38590C">
        <w:rPr>
          <w:rFonts w:ascii="Segoe UI" w:hAnsi="Segoe UI" w:cs="Segoe UI"/>
          <w:b/>
          <w:color w:val="2E3335"/>
          <w:sz w:val="22"/>
        </w:rPr>
        <w:t>Earnings after Taxes</w:t>
      </w:r>
      <w:r w:rsidRPr="0038590C">
        <w:rPr>
          <w:rFonts w:ascii="Segoe UI" w:hAnsi="Segoe UI" w:cs="Segoe UI"/>
          <w:color w:val="2E3335"/>
          <w:sz w:val="22"/>
        </w:rPr>
        <w:t xml:space="preserve"> (EAT) at €</w:t>
      </w:r>
      <w:r w:rsidR="008424F5" w:rsidRPr="0038590C">
        <w:rPr>
          <w:rFonts w:ascii="Segoe UI" w:hAnsi="Segoe UI" w:cs="Segoe UI"/>
          <w:color w:val="2E3335"/>
          <w:sz w:val="22"/>
        </w:rPr>
        <w:t>-1</w:t>
      </w:r>
      <w:r w:rsidRPr="0038590C">
        <w:rPr>
          <w:rFonts w:ascii="Segoe UI" w:hAnsi="Segoe UI" w:cs="Segoe UI"/>
          <w:color w:val="2E3335"/>
          <w:sz w:val="22"/>
        </w:rPr>
        <w:t>.</w:t>
      </w:r>
      <w:r w:rsidR="008424F5" w:rsidRPr="0038590C">
        <w:rPr>
          <w:rFonts w:ascii="Segoe UI" w:hAnsi="Segoe UI" w:cs="Segoe UI"/>
          <w:color w:val="2E3335"/>
          <w:sz w:val="22"/>
        </w:rPr>
        <w:t>4</w:t>
      </w:r>
      <w:r w:rsidRPr="0038590C">
        <w:rPr>
          <w:rFonts w:ascii="Segoe UI" w:hAnsi="Segoe UI" w:cs="Segoe UI"/>
          <w:color w:val="2E3335"/>
          <w:sz w:val="22"/>
        </w:rPr>
        <w:t>m from €</w:t>
      </w:r>
      <w:r w:rsidR="008424F5" w:rsidRPr="0038590C">
        <w:rPr>
          <w:rFonts w:ascii="Segoe UI" w:hAnsi="Segoe UI" w:cs="Segoe UI"/>
          <w:color w:val="2E3335"/>
          <w:sz w:val="22"/>
        </w:rPr>
        <w:t>0</w:t>
      </w:r>
      <w:r w:rsidRPr="0038590C">
        <w:rPr>
          <w:rFonts w:ascii="Segoe UI" w:hAnsi="Segoe UI" w:cs="Segoe UI"/>
          <w:color w:val="2E3335"/>
          <w:sz w:val="22"/>
        </w:rPr>
        <w:t>.</w:t>
      </w:r>
      <w:r w:rsidR="008424F5" w:rsidRPr="0038590C">
        <w:rPr>
          <w:rFonts w:ascii="Segoe UI" w:hAnsi="Segoe UI" w:cs="Segoe UI"/>
          <w:color w:val="2E3335"/>
          <w:sz w:val="22"/>
        </w:rPr>
        <w:t>0</w:t>
      </w:r>
      <w:r w:rsidRPr="0038590C">
        <w:rPr>
          <w:rFonts w:ascii="Segoe UI" w:hAnsi="Segoe UI" w:cs="Segoe UI"/>
          <w:color w:val="2E3335"/>
          <w:sz w:val="22"/>
        </w:rPr>
        <w:t>m in 1</w:t>
      </w:r>
      <w:r w:rsidR="008424F5" w:rsidRPr="0038590C">
        <w:rPr>
          <w:rFonts w:ascii="Segoe UI" w:hAnsi="Segoe UI" w:cs="Segoe UI"/>
          <w:color w:val="2E3335"/>
          <w:sz w:val="22"/>
        </w:rPr>
        <w:t>H</w:t>
      </w:r>
      <w:r w:rsidRPr="0038590C">
        <w:rPr>
          <w:rFonts w:ascii="Segoe UI" w:hAnsi="Segoe UI" w:cs="Segoe UI"/>
          <w:color w:val="2E3335"/>
          <w:sz w:val="22"/>
        </w:rPr>
        <w:t>17.</w:t>
      </w:r>
    </w:p>
    <w:p w14:paraId="15FA1359" w14:textId="78CD4257" w:rsidR="005A06B9" w:rsidRPr="0038590C" w:rsidRDefault="005A06B9" w:rsidP="005A06B9">
      <w:pPr>
        <w:pStyle w:val="Header"/>
        <w:widowControl/>
        <w:numPr>
          <w:ilvl w:val="0"/>
          <w:numId w:val="33"/>
        </w:numPr>
        <w:tabs>
          <w:tab w:val="clear" w:pos="4513"/>
          <w:tab w:val="clear" w:pos="9026"/>
        </w:tabs>
        <w:autoSpaceDE/>
        <w:autoSpaceDN/>
        <w:adjustRightInd/>
        <w:spacing w:after="120"/>
        <w:ind w:left="568" w:hanging="284"/>
        <w:jc w:val="both"/>
        <w:rPr>
          <w:rFonts w:ascii="Segoe UI" w:hAnsi="Segoe UI" w:cs="Segoe UI"/>
          <w:color w:val="2E3335"/>
          <w:sz w:val="22"/>
        </w:rPr>
      </w:pPr>
      <w:r w:rsidRPr="0038590C">
        <w:rPr>
          <w:rFonts w:ascii="Segoe UI" w:hAnsi="Segoe UI" w:cs="Segoe UI"/>
          <w:b/>
          <w:color w:val="2E3335"/>
          <w:sz w:val="22"/>
        </w:rPr>
        <w:t xml:space="preserve">LTM EBITDA </w:t>
      </w:r>
      <w:r w:rsidRPr="0038590C">
        <w:rPr>
          <w:rFonts w:ascii="Segoe UI" w:hAnsi="Segoe UI" w:cs="Segoe UI"/>
          <w:color w:val="2E3335"/>
          <w:sz w:val="22"/>
        </w:rPr>
        <w:t xml:space="preserve">figure </w:t>
      </w:r>
      <w:r w:rsidR="00C25F01" w:rsidRPr="0038590C">
        <w:rPr>
          <w:rFonts w:ascii="Segoe UI" w:hAnsi="Segoe UI" w:cs="Segoe UI"/>
          <w:color w:val="2E3335"/>
          <w:sz w:val="22"/>
        </w:rPr>
        <w:t xml:space="preserve">is higher by €2.4m vs. LTM 1Q18 reflecting the significantly better </w:t>
      </w:r>
      <w:r w:rsidR="008641CF" w:rsidRPr="0038590C">
        <w:rPr>
          <w:rFonts w:ascii="Segoe UI" w:hAnsi="Segoe UI" w:cs="Segoe UI"/>
          <w:color w:val="2E3335"/>
          <w:sz w:val="22"/>
        </w:rPr>
        <w:t xml:space="preserve">top line </w:t>
      </w:r>
      <w:r w:rsidR="00C25F01" w:rsidRPr="0038590C">
        <w:rPr>
          <w:rFonts w:ascii="Segoe UI" w:hAnsi="Segoe UI" w:cs="Segoe UI"/>
          <w:color w:val="2E3335"/>
          <w:sz w:val="22"/>
        </w:rPr>
        <w:t>performance of the Company in 2Q18 (vs. 2Q17).</w:t>
      </w:r>
    </w:p>
    <w:p w14:paraId="35C4F142" w14:textId="77777777" w:rsidR="005A06B9" w:rsidRPr="0038590C" w:rsidRDefault="005A06B9" w:rsidP="005A06B9">
      <w:pPr>
        <w:pStyle w:val="Header"/>
        <w:spacing w:after="120"/>
        <w:jc w:val="both"/>
        <w:rPr>
          <w:rFonts w:ascii="Segoe UI" w:hAnsi="Segoe UI" w:cs="Segoe UI"/>
          <w:sz w:val="22"/>
        </w:rPr>
      </w:pPr>
    </w:p>
    <w:tbl>
      <w:tblPr>
        <w:tblW w:w="10182" w:type="dxa"/>
        <w:tblLook w:val="04A0" w:firstRow="1" w:lastRow="0" w:firstColumn="1" w:lastColumn="0" w:noHBand="0" w:noVBand="1"/>
      </w:tblPr>
      <w:tblGrid>
        <w:gridCol w:w="3606"/>
        <w:gridCol w:w="1644"/>
        <w:gridCol w:w="1644"/>
        <w:gridCol w:w="1644"/>
        <w:gridCol w:w="1644"/>
      </w:tblGrid>
      <w:tr w:rsidR="005A06B9" w:rsidRPr="0038590C" w14:paraId="5BFDA923" w14:textId="77777777" w:rsidTr="001B5BD3">
        <w:trPr>
          <w:trHeight w:val="660"/>
        </w:trPr>
        <w:tc>
          <w:tcPr>
            <w:tcW w:w="3606" w:type="dxa"/>
            <w:tcBorders>
              <w:top w:val="nil"/>
              <w:left w:val="nil"/>
              <w:bottom w:val="nil"/>
              <w:right w:val="nil"/>
            </w:tcBorders>
            <w:shd w:val="clear" w:color="auto" w:fill="auto"/>
            <w:vAlign w:val="center"/>
          </w:tcPr>
          <w:p w14:paraId="5F684618" w14:textId="77777777" w:rsidR="005A06B9" w:rsidRPr="0038590C" w:rsidRDefault="005A06B9" w:rsidP="001B5BD3">
            <w:pPr>
              <w:rPr>
                <w:rFonts w:ascii="Segoe UI" w:hAnsi="Segoe UI" w:cs="Segoe UI"/>
                <w:i/>
                <w:iCs/>
                <w:color w:val="595959" w:themeColor="text1" w:themeTint="A6"/>
                <w:szCs w:val="20"/>
              </w:rPr>
            </w:pPr>
            <w:r w:rsidRPr="0038590C">
              <w:rPr>
                <w:rFonts w:ascii="Segoe UI" w:hAnsi="Segoe UI" w:cs="Segoe UI"/>
                <w:i/>
                <w:iCs/>
                <w:color w:val="595959" w:themeColor="text1" w:themeTint="A6"/>
                <w:szCs w:val="20"/>
              </w:rPr>
              <w:t>(in € million)</w:t>
            </w:r>
          </w:p>
        </w:tc>
        <w:tc>
          <w:tcPr>
            <w:tcW w:w="1644" w:type="dxa"/>
            <w:tcBorders>
              <w:top w:val="nil"/>
              <w:left w:val="nil"/>
              <w:bottom w:val="nil"/>
              <w:right w:val="nil"/>
            </w:tcBorders>
            <w:shd w:val="clear" w:color="000000" w:fill="F2F2F2"/>
            <w:vAlign w:val="center"/>
            <w:hideMark/>
          </w:tcPr>
          <w:p w14:paraId="3E55EDBF"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lang w:val="el-GR"/>
              </w:rPr>
              <w:t>1</w:t>
            </w:r>
            <w:r w:rsidR="00BC2095" w:rsidRPr="0038590C">
              <w:rPr>
                <w:rFonts w:ascii="Segoe UI" w:hAnsi="Segoe UI" w:cs="Segoe UI"/>
                <w:b/>
                <w:color w:val="FF5000"/>
                <w:sz w:val="22"/>
              </w:rPr>
              <w:t>H</w:t>
            </w:r>
            <w:r w:rsidRPr="0038590C">
              <w:rPr>
                <w:rFonts w:ascii="Segoe UI" w:hAnsi="Segoe UI" w:cs="Segoe UI"/>
                <w:b/>
                <w:color w:val="FF5000"/>
                <w:sz w:val="22"/>
              </w:rPr>
              <w:t>18</w:t>
            </w:r>
          </w:p>
        </w:tc>
        <w:tc>
          <w:tcPr>
            <w:tcW w:w="1644" w:type="dxa"/>
            <w:tcBorders>
              <w:top w:val="nil"/>
              <w:left w:val="nil"/>
              <w:bottom w:val="nil"/>
              <w:right w:val="nil"/>
            </w:tcBorders>
            <w:shd w:val="clear" w:color="auto" w:fill="auto"/>
            <w:vAlign w:val="center"/>
            <w:hideMark/>
          </w:tcPr>
          <w:p w14:paraId="018E88DD" w14:textId="77777777" w:rsidR="005A06B9" w:rsidRPr="0038590C" w:rsidRDefault="005A06B9" w:rsidP="00BC2095">
            <w:pPr>
              <w:jc w:val="center"/>
              <w:rPr>
                <w:rFonts w:ascii="Segoe UI" w:hAnsi="Segoe UI" w:cs="Segoe UI"/>
                <w:b/>
                <w:color w:val="FF5000"/>
                <w:sz w:val="22"/>
              </w:rPr>
            </w:pPr>
            <w:r w:rsidRPr="0038590C">
              <w:rPr>
                <w:rFonts w:ascii="Segoe UI" w:hAnsi="Segoe UI" w:cs="Segoe UI"/>
                <w:b/>
                <w:color w:val="FF5000"/>
                <w:sz w:val="22"/>
              </w:rPr>
              <w:t>1</w:t>
            </w:r>
            <w:r w:rsidR="00BC2095" w:rsidRPr="0038590C">
              <w:rPr>
                <w:rFonts w:ascii="Segoe UI" w:hAnsi="Segoe UI" w:cs="Segoe UI"/>
                <w:b/>
                <w:color w:val="FF5000"/>
                <w:sz w:val="22"/>
              </w:rPr>
              <w:t>H</w:t>
            </w:r>
            <w:r w:rsidRPr="0038590C">
              <w:rPr>
                <w:rFonts w:ascii="Segoe UI" w:hAnsi="Segoe UI" w:cs="Segoe UI"/>
                <w:b/>
                <w:color w:val="FF5000"/>
                <w:sz w:val="22"/>
              </w:rPr>
              <w:t>17</w:t>
            </w:r>
          </w:p>
        </w:tc>
        <w:tc>
          <w:tcPr>
            <w:tcW w:w="1644" w:type="dxa"/>
            <w:tcBorders>
              <w:top w:val="nil"/>
              <w:left w:val="nil"/>
              <w:right w:val="nil"/>
            </w:tcBorders>
            <w:shd w:val="clear" w:color="auto" w:fill="auto"/>
            <w:vAlign w:val="center"/>
            <w:hideMark/>
          </w:tcPr>
          <w:p w14:paraId="54253CE8"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w:t>
            </w:r>
          </w:p>
          <w:p w14:paraId="339E7A15"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i/>
                <w:iCs/>
                <w:color w:val="FF5000"/>
                <w:sz w:val="22"/>
              </w:rPr>
              <w:t>Change</w:t>
            </w:r>
          </w:p>
        </w:tc>
        <w:tc>
          <w:tcPr>
            <w:tcW w:w="1644" w:type="dxa"/>
            <w:tcBorders>
              <w:top w:val="nil"/>
              <w:left w:val="nil"/>
              <w:right w:val="nil"/>
            </w:tcBorders>
            <w:shd w:val="clear" w:color="auto" w:fill="F2F2F2" w:themeFill="background1" w:themeFillShade="F2"/>
            <w:vAlign w:val="center"/>
          </w:tcPr>
          <w:p w14:paraId="61BE48D9" w14:textId="77777777" w:rsidR="005A06B9" w:rsidRPr="0038590C" w:rsidRDefault="005A06B9" w:rsidP="001B5BD3">
            <w:pPr>
              <w:jc w:val="center"/>
              <w:rPr>
                <w:rFonts w:ascii="Segoe UI" w:hAnsi="Segoe UI" w:cs="Segoe UI"/>
                <w:i/>
                <w:iCs/>
                <w:color w:val="FF5000"/>
                <w:sz w:val="22"/>
              </w:rPr>
            </w:pPr>
            <w:r w:rsidRPr="0038590C">
              <w:rPr>
                <w:rFonts w:ascii="Segoe UI" w:hAnsi="Segoe UI" w:cs="Segoe UI"/>
                <w:b/>
                <w:color w:val="FF5000"/>
                <w:sz w:val="22"/>
              </w:rPr>
              <w:t>LTM</w:t>
            </w:r>
          </w:p>
        </w:tc>
      </w:tr>
      <w:tr w:rsidR="002E2B99" w:rsidRPr="0038590C" w14:paraId="55A6363E" w14:textId="77777777" w:rsidTr="00CE7625">
        <w:trPr>
          <w:trHeight w:val="330"/>
        </w:trPr>
        <w:tc>
          <w:tcPr>
            <w:tcW w:w="3606" w:type="dxa"/>
            <w:tcBorders>
              <w:top w:val="single" w:sz="4" w:space="0" w:color="auto"/>
              <w:left w:val="nil"/>
              <w:bottom w:val="single" w:sz="4" w:space="0" w:color="auto"/>
              <w:right w:val="nil"/>
            </w:tcBorders>
            <w:shd w:val="clear" w:color="auto" w:fill="auto"/>
            <w:vAlign w:val="center"/>
            <w:hideMark/>
          </w:tcPr>
          <w:p w14:paraId="2D4E8AAB" w14:textId="77777777" w:rsidR="002E2B99" w:rsidRPr="0038590C" w:rsidRDefault="002E2B99" w:rsidP="002E2B99">
            <w:pPr>
              <w:rPr>
                <w:rFonts w:ascii="Segoe UI" w:hAnsi="Segoe UI" w:cs="Segoe UI"/>
                <w:color w:val="2E3335"/>
                <w:sz w:val="22"/>
              </w:rPr>
            </w:pPr>
            <w:r w:rsidRPr="0038590C">
              <w:rPr>
                <w:rFonts w:ascii="Segoe UI" w:hAnsi="Segoe UI" w:cs="Segoe UI"/>
                <w:b/>
                <w:bCs/>
                <w:color w:val="2E3335"/>
                <w:sz w:val="22"/>
              </w:rPr>
              <w:t>Revenues</w:t>
            </w:r>
          </w:p>
        </w:tc>
        <w:tc>
          <w:tcPr>
            <w:tcW w:w="1644" w:type="dxa"/>
            <w:tcBorders>
              <w:top w:val="single" w:sz="4" w:space="0" w:color="auto"/>
              <w:left w:val="nil"/>
              <w:bottom w:val="single" w:sz="4" w:space="0" w:color="auto"/>
              <w:right w:val="nil"/>
            </w:tcBorders>
            <w:shd w:val="clear" w:color="000000" w:fill="F2F2F2"/>
            <w:hideMark/>
          </w:tcPr>
          <w:p w14:paraId="392A8BA0" w14:textId="4D6750BB" w:rsidR="002E2B99" w:rsidRPr="0038590C" w:rsidRDefault="002E2B99" w:rsidP="002E2B99">
            <w:pPr>
              <w:jc w:val="center"/>
              <w:rPr>
                <w:rFonts w:ascii="Segoe UI" w:hAnsi="Segoe UI" w:cs="Segoe UI"/>
                <w:color w:val="2E3335"/>
                <w:sz w:val="22"/>
              </w:rPr>
            </w:pPr>
            <w:r w:rsidRPr="0038590C">
              <w:rPr>
                <w:rFonts w:ascii="Segoe UI" w:hAnsi="Segoe UI" w:cs="Segoe UI"/>
                <w:sz w:val="22"/>
              </w:rPr>
              <w:t>29.4</w:t>
            </w:r>
          </w:p>
        </w:tc>
        <w:tc>
          <w:tcPr>
            <w:tcW w:w="1644" w:type="dxa"/>
            <w:tcBorders>
              <w:top w:val="single" w:sz="4" w:space="0" w:color="auto"/>
              <w:left w:val="nil"/>
              <w:bottom w:val="single" w:sz="4" w:space="0" w:color="auto"/>
              <w:right w:val="nil"/>
            </w:tcBorders>
            <w:shd w:val="clear" w:color="auto" w:fill="auto"/>
            <w:hideMark/>
          </w:tcPr>
          <w:p w14:paraId="303B5A3C" w14:textId="481FDB85" w:rsidR="002E2B99" w:rsidRPr="0038590C" w:rsidRDefault="002E2B99" w:rsidP="002E2B99">
            <w:pPr>
              <w:jc w:val="center"/>
              <w:rPr>
                <w:rFonts w:ascii="Segoe UI" w:hAnsi="Segoe UI" w:cs="Segoe UI"/>
                <w:color w:val="2E3335"/>
                <w:sz w:val="22"/>
              </w:rPr>
            </w:pPr>
            <w:r w:rsidRPr="0038590C">
              <w:rPr>
                <w:rFonts w:ascii="Segoe UI" w:hAnsi="Segoe UI" w:cs="Segoe UI"/>
                <w:sz w:val="22"/>
              </w:rPr>
              <w:t>27.0</w:t>
            </w:r>
          </w:p>
        </w:tc>
        <w:tc>
          <w:tcPr>
            <w:tcW w:w="1644" w:type="dxa"/>
            <w:tcBorders>
              <w:top w:val="single" w:sz="4" w:space="0" w:color="auto"/>
              <w:left w:val="nil"/>
              <w:bottom w:val="single" w:sz="4" w:space="0" w:color="auto"/>
              <w:right w:val="nil"/>
            </w:tcBorders>
            <w:shd w:val="clear" w:color="auto" w:fill="auto"/>
            <w:hideMark/>
          </w:tcPr>
          <w:p w14:paraId="700172DB" w14:textId="611DAB84" w:rsidR="002E2B99" w:rsidRPr="0038590C" w:rsidRDefault="002E2B99" w:rsidP="002E2B99">
            <w:pPr>
              <w:jc w:val="center"/>
              <w:rPr>
                <w:rFonts w:ascii="Segoe UI" w:hAnsi="Segoe UI" w:cs="Segoe UI"/>
                <w:i/>
                <w:iCs/>
                <w:color w:val="2E3335"/>
                <w:sz w:val="22"/>
              </w:rPr>
            </w:pPr>
            <w:r w:rsidRPr="0038590C">
              <w:rPr>
                <w:rFonts w:ascii="Segoe UI" w:hAnsi="Segoe UI" w:cs="Segoe UI"/>
                <w:i/>
                <w:iCs/>
                <w:sz w:val="22"/>
              </w:rPr>
              <w:t>8.9%</w:t>
            </w:r>
          </w:p>
        </w:tc>
        <w:tc>
          <w:tcPr>
            <w:tcW w:w="1644" w:type="dxa"/>
            <w:tcBorders>
              <w:top w:val="single" w:sz="4" w:space="0" w:color="auto"/>
              <w:left w:val="nil"/>
              <w:bottom w:val="single" w:sz="4" w:space="0" w:color="auto"/>
              <w:right w:val="nil"/>
            </w:tcBorders>
            <w:shd w:val="clear" w:color="auto" w:fill="F2F2F2" w:themeFill="background1" w:themeFillShade="F2"/>
          </w:tcPr>
          <w:p w14:paraId="02A02B35" w14:textId="0E4FF110" w:rsidR="002E2B99" w:rsidRPr="0038590C" w:rsidRDefault="002E2B99" w:rsidP="002E2B99">
            <w:pPr>
              <w:jc w:val="center"/>
              <w:rPr>
                <w:rFonts w:ascii="Segoe UI" w:hAnsi="Segoe UI" w:cs="Segoe UI"/>
                <w:iCs/>
                <w:color w:val="2E3335"/>
                <w:sz w:val="22"/>
              </w:rPr>
            </w:pPr>
            <w:r w:rsidRPr="0038590C">
              <w:rPr>
                <w:rFonts w:ascii="Segoe UI" w:hAnsi="Segoe UI" w:cs="Segoe UI"/>
                <w:sz w:val="22"/>
              </w:rPr>
              <w:t>69.2</w:t>
            </w:r>
          </w:p>
        </w:tc>
      </w:tr>
      <w:tr w:rsidR="002E2B99" w:rsidRPr="0038590C" w14:paraId="2AD029E1" w14:textId="77777777" w:rsidTr="00CE7625">
        <w:trPr>
          <w:trHeight w:val="330"/>
        </w:trPr>
        <w:tc>
          <w:tcPr>
            <w:tcW w:w="3606" w:type="dxa"/>
            <w:tcBorders>
              <w:top w:val="nil"/>
              <w:left w:val="nil"/>
              <w:bottom w:val="single" w:sz="4" w:space="0" w:color="auto"/>
              <w:right w:val="nil"/>
            </w:tcBorders>
            <w:shd w:val="clear" w:color="auto" w:fill="auto"/>
            <w:vAlign w:val="center"/>
            <w:hideMark/>
          </w:tcPr>
          <w:p w14:paraId="647BC5E2" w14:textId="77777777" w:rsidR="002E2B99" w:rsidRPr="0038590C" w:rsidRDefault="002E2B99" w:rsidP="002E2B99">
            <w:pPr>
              <w:rPr>
                <w:rFonts w:ascii="Segoe UI" w:hAnsi="Segoe UI" w:cs="Segoe UI"/>
                <w:color w:val="2E3335"/>
                <w:sz w:val="22"/>
              </w:rPr>
            </w:pPr>
            <w:r w:rsidRPr="0038590C">
              <w:rPr>
                <w:rFonts w:ascii="Segoe UI" w:hAnsi="Segoe UI" w:cs="Segoe UI"/>
                <w:color w:val="2E3335"/>
                <w:sz w:val="22"/>
              </w:rPr>
              <w:t>Gross Profit</w:t>
            </w:r>
          </w:p>
        </w:tc>
        <w:tc>
          <w:tcPr>
            <w:tcW w:w="1644" w:type="dxa"/>
            <w:tcBorders>
              <w:top w:val="nil"/>
              <w:left w:val="nil"/>
              <w:bottom w:val="single" w:sz="4" w:space="0" w:color="auto"/>
              <w:right w:val="nil"/>
            </w:tcBorders>
            <w:shd w:val="clear" w:color="000000" w:fill="F2F2F2"/>
            <w:hideMark/>
          </w:tcPr>
          <w:p w14:paraId="7B636C61" w14:textId="3ECD0D1D" w:rsidR="002E2B99" w:rsidRPr="0038590C" w:rsidRDefault="002E2B99" w:rsidP="002E2B99">
            <w:pPr>
              <w:jc w:val="center"/>
              <w:rPr>
                <w:rFonts w:ascii="Segoe UI" w:hAnsi="Segoe UI" w:cs="Segoe UI"/>
                <w:color w:val="2E3335"/>
                <w:sz w:val="22"/>
              </w:rPr>
            </w:pPr>
            <w:r w:rsidRPr="0038590C">
              <w:rPr>
                <w:rFonts w:ascii="Segoe UI" w:hAnsi="Segoe UI" w:cs="Segoe UI"/>
                <w:sz w:val="22"/>
              </w:rPr>
              <w:t>11.0</w:t>
            </w:r>
          </w:p>
        </w:tc>
        <w:tc>
          <w:tcPr>
            <w:tcW w:w="1644" w:type="dxa"/>
            <w:tcBorders>
              <w:top w:val="nil"/>
              <w:left w:val="nil"/>
              <w:bottom w:val="single" w:sz="4" w:space="0" w:color="auto"/>
              <w:right w:val="nil"/>
            </w:tcBorders>
            <w:shd w:val="clear" w:color="auto" w:fill="auto"/>
            <w:hideMark/>
          </w:tcPr>
          <w:p w14:paraId="3041BA0E" w14:textId="633629D8" w:rsidR="002E2B99" w:rsidRPr="0038590C" w:rsidRDefault="002E2B99" w:rsidP="002E2B99">
            <w:pPr>
              <w:jc w:val="center"/>
              <w:rPr>
                <w:rFonts w:ascii="Segoe UI" w:hAnsi="Segoe UI" w:cs="Segoe UI"/>
                <w:color w:val="2E3335"/>
                <w:sz w:val="22"/>
              </w:rPr>
            </w:pPr>
            <w:r w:rsidRPr="0038590C">
              <w:rPr>
                <w:rFonts w:ascii="Segoe UI" w:hAnsi="Segoe UI" w:cs="Segoe UI"/>
                <w:sz w:val="22"/>
              </w:rPr>
              <w:t>9.9</w:t>
            </w:r>
          </w:p>
        </w:tc>
        <w:tc>
          <w:tcPr>
            <w:tcW w:w="1644" w:type="dxa"/>
            <w:tcBorders>
              <w:top w:val="nil"/>
              <w:left w:val="nil"/>
              <w:bottom w:val="single" w:sz="4" w:space="0" w:color="auto"/>
              <w:right w:val="nil"/>
            </w:tcBorders>
            <w:shd w:val="clear" w:color="auto" w:fill="auto"/>
            <w:hideMark/>
          </w:tcPr>
          <w:p w14:paraId="648B6574" w14:textId="2EFC53AF" w:rsidR="002E2B99" w:rsidRPr="0038590C" w:rsidRDefault="002E2B99" w:rsidP="002E2B99">
            <w:pPr>
              <w:jc w:val="center"/>
              <w:rPr>
                <w:rFonts w:ascii="Segoe UI" w:hAnsi="Segoe UI" w:cs="Segoe UI"/>
                <w:i/>
                <w:iCs/>
                <w:color w:val="2E3335"/>
                <w:sz w:val="22"/>
              </w:rPr>
            </w:pPr>
            <w:r w:rsidRPr="0038590C">
              <w:rPr>
                <w:rFonts w:ascii="Segoe UI" w:hAnsi="Segoe UI" w:cs="Segoe UI"/>
                <w:i/>
                <w:iCs/>
                <w:sz w:val="22"/>
              </w:rPr>
              <w:t>11.1%</w:t>
            </w:r>
          </w:p>
        </w:tc>
        <w:tc>
          <w:tcPr>
            <w:tcW w:w="1644" w:type="dxa"/>
            <w:tcBorders>
              <w:top w:val="nil"/>
              <w:left w:val="nil"/>
              <w:bottom w:val="single" w:sz="4" w:space="0" w:color="auto"/>
              <w:right w:val="nil"/>
            </w:tcBorders>
            <w:shd w:val="clear" w:color="auto" w:fill="F2F2F2" w:themeFill="background1" w:themeFillShade="F2"/>
          </w:tcPr>
          <w:p w14:paraId="52C00016" w14:textId="5E11F6DC" w:rsidR="002E2B99" w:rsidRPr="0038590C" w:rsidRDefault="002E2B99" w:rsidP="002E2B99">
            <w:pPr>
              <w:jc w:val="center"/>
              <w:rPr>
                <w:rFonts w:ascii="Segoe UI" w:hAnsi="Segoe UI" w:cs="Segoe UI"/>
                <w:iCs/>
                <w:color w:val="2E3335"/>
                <w:sz w:val="22"/>
              </w:rPr>
            </w:pPr>
            <w:r w:rsidRPr="0038590C">
              <w:rPr>
                <w:rFonts w:ascii="Segoe UI" w:hAnsi="Segoe UI" w:cs="Segoe UI"/>
                <w:sz w:val="22"/>
              </w:rPr>
              <w:t>29.2</w:t>
            </w:r>
          </w:p>
        </w:tc>
      </w:tr>
      <w:tr w:rsidR="002E2B99" w:rsidRPr="0038590C" w14:paraId="52ED5263" w14:textId="77777777" w:rsidTr="00CE7625">
        <w:trPr>
          <w:trHeight w:val="330"/>
        </w:trPr>
        <w:tc>
          <w:tcPr>
            <w:tcW w:w="3606" w:type="dxa"/>
            <w:tcBorders>
              <w:top w:val="nil"/>
              <w:left w:val="nil"/>
              <w:bottom w:val="single" w:sz="4" w:space="0" w:color="auto"/>
              <w:right w:val="nil"/>
            </w:tcBorders>
            <w:shd w:val="clear" w:color="auto" w:fill="auto"/>
            <w:vAlign w:val="center"/>
          </w:tcPr>
          <w:p w14:paraId="0EE36712" w14:textId="77777777" w:rsidR="002E2B99" w:rsidRPr="0038590C" w:rsidRDefault="002E2B99" w:rsidP="002E2B99">
            <w:pPr>
              <w:rPr>
                <w:rFonts w:ascii="Segoe UI" w:hAnsi="Segoe UI" w:cs="Segoe UI"/>
                <w:color w:val="2E3335"/>
                <w:sz w:val="22"/>
              </w:rPr>
            </w:pPr>
            <w:r w:rsidRPr="0038590C">
              <w:rPr>
                <w:rFonts w:ascii="Segoe UI" w:hAnsi="Segoe UI" w:cs="Segoe UI"/>
                <w:color w:val="2E3335"/>
                <w:sz w:val="22"/>
              </w:rPr>
              <w:t>Other Operating Income</w:t>
            </w:r>
          </w:p>
        </w:tc>
        <w:tc>
          <w:tcPr>
            <w:tcW w:w="1644" w:type="dxa"/>
            <w:tcBorders>
              <w:top w:val="nil"/>
              <w:left w:val="nil"/>
              <w:bottom w:val="single" w:sz="4" w:space="0" w:color="auto"/>
              <w:right w:val="nil"/>
            </w:tcBorders>
            <w:shd w:val="clear" w:color="000000" w:fill="F2F2F2"/>
          </w:tcPr>
          <w:p w14:paraId="44F5D835" w14:textId="7569C583" w:rsidR="002E2B99" w:rsidRPr="0038590C" w:rsidRDefault="002E2B99" w:rsidP="002E2B99">
            <w:pPr>
              <w:jc w:val="center"/>
              <w:rPr>
                <w:rFonts w:ascii="Segoe UI" w:hAnsi="Segoe UI" w:cs="Segoe UI"/>
                <w:color w:val="2E3335"/>
                <w:sz w:val="22"/>
              </w:rPr>
            </w:pPr>
            <w:r w:rsidRPr="0038590C">
              <w:rPr>
                <w:rFonts w:ascii="Segoe UI" w:hAnsi="Segoe UI" w:cs="Segoe UI"/>
                <w:sz w:val="22"/>
              </w:rPr>
              <w:t>0.1</w:t>
            </w:r>
          </w:p>
        </w:tc>
        <w:tc>
          <w:tcPr>
            <w:tcW w:w="1644" w:type="dxa"/>
            <w:tcBorders>
              <w:top w:val="nil"/>
              <w:left w:val="nil"/>
              <w:bottom w:val="single" w:sz="4" w:space="0" w:color="auto"/>
              <w:right w:val="nil"/>
            </w:tcBorders>
            <w:shd w:val="clear" w:color="auto" w:fill="auto"/>
          </w:tcPr>
          <w:p w14:paraId="26744BB6" w14:textId="0C660A28" w:rsidR="002E2B99" w:rsidRPr="0038590C" w:rsidRDefault="002E2B99" w:rsidP="002E2B99">
            <w:pPr>
              <w:jc w:val="center"/>
              <w:rPr>
                <w:rFonts w:ascii="Segoe UI" w:hAnsi="Segoe UI" w:cs="Segoe UI"/>
                <w:color w:val="2E3335"/>
                <w:sz w:val="22"/>
              </w:rPr>
            </w:pPr>
            <w:r w:rsidRPr="0038590C">
              <w:rPr>
                <w:rFonts w:ascii="Segoe UI" w:hAnsi="Segoe UI" w:cs="Segoe UI"/>
                <w:sz w:val="22"/>
              </w:rPr>
              <w:t>0.1</w:t>
            </w:r>
          </w:p>
        </w:tc>
        <w:tc>
          <w:tcPr>
            <w:tcW w:w="1644" w:type="dxa"/>
            <w:tcBorders>
              <w:top w:val="nil"/>
              <w:left w:val="nil"/>
              <w:bottom w:val="single" w:sz="4" w:space="0" w:color="auto"/>
              <w:right w:val="nil"/>
            </w:tcBorders>
            <w:shd w:val="clear" w:color="auto" w:fill="auto"/>
          </w:tcPr>
          <w:p w14:paraId="56895284" w14:textId="3E8A24FC" w:rsidR="002E2B99" w:rsidRPr="0038590C" w:rsidRDefault="002E2B99" w:rsidP="002E2B99">
            <w:pPr>
              <w:jc w:val="center"/>
              <w:rPr>
                <w:rFonts w:ascii="Segoe UI" w:hAnsi="Segoe UI" w:cs="Segoe UI"/>
                <w:i/>
                <w:iCs/>
                <w:color w:val="2E3335"/>
                <w:sz w:val="22"/>
              </w:rPr>
            </w:pPr>
            <w:r w:rsidRPr="0038590C">
              <w:rPr>
                <w:rFonts w:ascii="Segoe UI" w:hAnsi="Segoe UI" w:cs="Segoe UI"/>
                <w:i/>
                <w:iCs/>
                <w:sz w:val="22"/>
              </w:rPr>
              <w:t>0.0%</w:t>
            </w:r>
          </w:p>
        </w:tc>
        <w:tc>
          <w:tcPr>
            <w:tcW w:w="1644" w:type="dxa"/>
            <w:tcBorders>
              <w:top w:val="nil"/>
              <w:left w:val="nil"/>
              <w:bottom w:val="single" w:sz="4" w:space="0" w:color="auto"/>
              <w:right w:val="nil"/>
            </w:tcBorders>
            <w:shd w:val="clear" w:color="auto" w:fill="F2F2F2" w:themeFill="background1" w:themeFillShade="F2"/>
          </w:tcPr>
          <w:p w14:paraId="6D2F8424" w14:textId="73A02B95" w:rsidR="002E2B99" w:rsidRPr="0038590C" w:rsidRDefault="002E2B99" w:rsidP="002E2B99">
            <w:pPr>
              <w:jc w:val="center"/>
              <w:rPr>
                <w:rFonts w:ascii="Segoe UI" w:hAnsi="Segoe UI" w:cs="Segoe UI"/>
                <w:iCs/>
                <w:color w:val="2E3335"/>
                <w:sz w:val="22"/>
              </w:rPr>
            </w:pPr>
            <w:r w:rsidRPr="0038590C">
              <w:rPr>
                <w:rFonts w:ascii="Segoe UI" w:hAnsi="Segoe UI" w:cs="Segoe UI"/>
                <w:sz w:val="22"/>
              </w:rPr>
              <w:t>2.0</w:t>
            </w:r>
          </w:p>
        </w:tc>
      </w:tr>
      <w:tr w:rsidR="002E2B99" w:rsidRPr="0038590C" w14:paraId="737D1561" w14:textId="77777777" w:rsidTr="00CE7625">
        <w:trPr>
          <w:trHeight w:val="330"/>
        </w:trPr>
        <w:tc>
          <w:tcPr>
            <w:tcW w:w="3606" w:type="dxa"/>
            <w:tcBorders>
              <w:top w:val="nil"/>
              <w:left w:val="nil"/>
              <w:bottom w:val="single" w:sz="4" w:space="0" w:color="auto"/>
              <w:right w:val="nil"/>
            </w:tcBorders>
            <w:shd w:val="clear" w:color="auto" w:fill="auto"/>
            <w:vAlign w:val="center"/>
          </w:tcPr>
          <w:p w14:paraId="757E7CCC" w14:textId="77777777" w:rsidR="002E2B99" w:rsidRPr="0038590C" w:rsidRDefault="002E2B99" w:rsidP="002E2B99">
            <w:pPr>
              <w:rPr>
                <w:rFonts w:ascii="Segoe UI" w:hAnsi="Segoe UI" w:cs="Segoe UI"/>
                <w:color w:val="2E3335"/>
                <w:sz w:val="22"/>
              </w:rPr>
            </w:pPr>
            <w:r w:rsidRPr="0038590C">
              <w:rPr>
                <w:rFonts w:ascii="Segoe UI" w:hAnsi="Segoe UI" w:cs="Segoe UI"/>
                <w:color w:val="2E3335"/>
                <w:sz w:val="22"/>
              </w:rPr>
              <w:t>OPEX</w:t>
            </w:r>
          </w:p>
        </w:tc>
        <w:tc>
          <w:tcPr>
            <w:tcW w:w="1644" w:type="dxa"/>
            <w:tcBorders>
              <w:top w:val="nil"/>
              <w:left w:val="nil"/>
              <w:bottom w:val="single" w:sz="4" w:space="0" w:color="auto"/>
              <w:right w:val="nil"/>
            </w:tcBorders>
            <w:shd w:val="clear" w:color="000000" w:fill="F2F2F2"/>
          </w:tcPr>
          <w:p w14:paraId="1086A057" w14:textId="4FD9F8CD" w:rsidR="002E2B99" w:rsidRPr="0038590C" w:rsidRDefault="002E2B99" w:rsidP="002E2B99">
            <w:pPr>
              <w:jc w:val="center"/>
              <w:rPr>
                <w:rFonts w:ascii="Segoe UI" w:hAnsi="Segoe UI" w:cs="Segoe UI"/>
                <w:color w:val="2E3335"/>
                <w:sz w:val="22"/>
              </w:rPr>
            </w:pPr>
            <w:r w:rsidRPr="0038590C">
              <w:rPr>
                <w:rFonts w:ascii="Segoe UI" w:hAnsi="Segoe UI" w:cs="Segoe UI"/>
                <w:sz w:val="22"/>
              </w:rPr>
              <w:t>-15.0</w:t>
            </w:r>
          </w:p>
        </w:tc>
        <w:tc>
          <w:tcPr>
            <w:tcW w:w="1644" w:type="dxa"/>
            <w:tcBorders>
              <w:top w:val="nil"/>
              <w:left w:val="nil"/>
              <w:bottom w:val="single" w:sz="4" w:space="0" w:color="auto"/>
              <w:right w:val="nil"/>
            </w:tcBorders>
            <w:shd w:val="clear" w:color="auto" w:fill="auto"/>
          </w:tcPr>
          <w:p w14:paraId="17C1D165" w14:textId="1A109700" w:rsidR="002E2B99" w:rsidRPr="0038590C" w:rsidRDefault="002E2B99" w:rsidP="002E2B99">
            <w:pPr>
              <w:jc w:val="center"/>
              <w:rPr>
                <w:rFonts w:ascii="Segoe UI" w:hAnsi="Segoe UI" w:cs="Segoe UI"/>
                <w:color w:val="2E3335"/>
                <w:sz w:val="22"/>
              </w:rPr>
            </w:pPr>
            <w:r w:rsidRPr="0038590C">
              <w:rPr>
                <w:rFonts w:ascii="Segoe UI" w:hAnsi="Segoe UI" w:cs="Segoe UI"/>
                <w:sz w:val="22"/>
              </w:rPr>
              <w:t>-16.4</w:t>
            </w:r>
          </w:p>
        </w:tc>
        <w:tc>
          <w:tcPr>
            <w:tcW w:w="1644" w:type="dxa"/>
            <w:tcBorders>
              <w:top w:val="nil"/>
              <w:left w:val="nil"/>
              <w:bottom w:val="single" w:sz="4" w:space="0" w:color="auto"/>
              <w:right w:val="nil"/>
            </w:tcBorders>
            <w:shd w:val="clear" w:color="auto" w:fill="auto"/>
          </w:tcPr>
          <w:p w14:paraId="018AD47B" w14:textId="34564763" w:rsidR="002E2B99" w:rsidRPr="0038590C" w:rsidRDefault="002E2B99" w:rsidP="002E2B99">
            <w:pPr>
              <w:jc w:val="center"/>
              <w:rPr>
                <w:rFonts w:ascii="Segoe UI" w:hAnsi="Segoe UI" w:cs="Segoe UI"/>
                <w:i/>
                <w:iCs/>
                <w:color w:val="2E3335"/>
                <w:sz w:val="22"/>
              </w:rPr>
            </w:pPr>
            <w:r w:rsidRPr="0038590C">
              <w:rPr>
                <w:rFonts w:ascii="Segoe UI" w:hAnsi="Segoe UI" w:cs="Segoe UI"/>
                <w:i/>
                <w:iCs/>
                <w:sz w:val="22"/>
              </w:rPr>
              <w:t>-8.5%</w:t>
            </w:r>
          </w:p>
        </w:tc>
        <w:tc>
          <w:tcPr>
            <w:tcW w:w="1644" w:type="dxa"/>
            <w:tcBorders>
              <w:top w:val="nil"/>
              <w:left w:val="nil"/>
              <w:bottom w:val="single" w:sz="4" w:space="0" w:color="auto"/>
              <w:right w:val="nil"/>
            </w:tcBorders>
            <w:shd w:val="clear" w:color="auto" w:fill="F2F2F2" w:themeFill="background1" w:themeFillShade="F2"/>
          </w:tcPr>
          <w:p w14:paraId="46061C6B" w14:textId="4F18B3A7" w:rsidR="002E2B99" w:rsidRPr="0038590C" w:rsidRDefault="002E2B99" w:rsidP="002E2B99">
            <w:pPr>
              <w:jc w:val="center"/>
              <w:rPr>
                <w:rFonts w:ascii="Segoe UI" w:hAnsi="Segoe UI" w:cs="Segoe UI"/>
                <w:iCs/>
                <w:color w:val="2E3335"/>
                <w:sz w:val="22"/>
              </w:rPr>
            </w:pPr>
            <w:r w:rsidRPr="0038590C">
              <w:rPr>
                <w:rFonts w:ascii="Segoe UI" w:hAnsi="Segoe UI" w:cs="Segoe UI"/>
                <w:sz w:val="22"/>
              </w:rPr>
              <w:t>-33.3</w:t>
            </w:r>
          </w:p>
        </w:tc>
      </w:tr>
      <w:tr w:rsidR="002E2B99" w:rsidRPr="0038590C" w14:paraId="4AE02DEA" w14:textId="77777777" w:rsidTr="00CE7625">
        <w:trPr>
          <w:trHeight w:val="330"/>
        </w:trPr>
        <w:tc>
          <w:tcPr>
            <w:tcW w:w="3606" w:type="dxa"/>
            <w:tcBorders>
              <w:top w:val="nil"/>
              <w:left w:val="nil"/>
              <w:bottom w:val="single" w:sz="4" w:space="0" w:color="auto"/>
              <w:right w:val="nil"/>
            </w:tcBorders>
            <w:shd w:val="clear" w:color="auto" w:fill="auto"/>
            <w:vAlign w:val="center"/>
          </w:tcPr>
          <w:p w14:paraId="20AA0DBF" w14:textId="77777777" w:rsidR="002E2B99" w:rsidRPr="0038590C" w:rsidRDefault="002E2B99" w:rsidP="002E2B99">
            <w:pPr>
              <w:rPr>
                <w:rFonts w:ascii="Segoe UI" w:hAnsi="Segoe UI" w:cs="Segoe UI"/>
                <w:color w:val="2E3335"/>
                <w:sz w:val="22"/>
              </w:rPr>
            </w:pPr>
            <w:r w:rsidRPr="0038590C">
              <w:rPr>
                <w:rFonts w:ascii="Segoe UI" w:hAnsi="Segoe UI" w:cs="Segoe UI"/>
                <w:b/>
                <w:color w:val="2E3335"/>
                <w:sz w:val="22"/>
              </w:rPr>
              <w:t>EBITDA</w:t>
            </w:r>
          </w:p>
        </w:tc>
        <w:tc>
          <w:tcPr>
            <w:tcW w:w="1644" w:type="dxa"/>
            <w:tcBorders>
              <w:top w:val="nil"/>
              <w:left w:val="nil"/>
              <w:bottom w:val="single" w:sz="4" w:space="0" w:color="auto"/>
              <w:right w:val="nil"/>
            </w:tcBorders>
            <w:shd w:val="clear" w:color="000000" w:fill="F2F2F2"/>
          </w:tcPr>
          <w:p w14:paraId="36DE1441" w14:textId="799A444F" w:rsidR="002E2B99" w:rsidRPr="0038590C" w:rsidRDefault="002E2B99" w:rsidP="002E2B99">
            <w:pPr>
              <w:jc w:val="center"/>
              <w:rPr>
                <w:rFonts w:ascii="Segoe UI" w:hAnsi="Segoe UI" w:cs="Segoe UI"/>
                <w:color w:val="2E3335"/>
                <w:sz w:val="22"/>
              </w:rPr>
            </w:pPr>
            <w:r w:rsidRPr="0038590C">
              <w:rPr>
                <w:rFonts w:ascii="Segoe UI" w:hAnsi="Segoe UI" w:cs="Segoe UI"/>
                <w:sz w:val="22"/>
              </w:rPr>
              <w:t>3.0</w:t>
            </w:r>
          </w:p>
        </w:tc>
        <w:tc>
          <w:tcPr>
            <w:tcW w:w="1644" w:type="dxa"/>
            <w:tcBorders>
              <w:top w:val="nil"/>
              <w:left w:val="nil"/>
              <w:bottom w:val="single" w:sz="4" w:space="0" w:color="auto"/>
              <w:right w:val="nil"/>
            </w:tcBorders>
            <w:shd w:val="clear" w:color="auto" w:fill="auto"/>
          </w:tcPr>
          <w:p w14:paraId="00BBE07A" w14:textId="3F0754AD" w:rsidR="002E2B99" w:rsidRPr="0038590C" w:rsidRDefault="002E2B99" w:rsidP="002E2B99">
            <w:pPr>
              <w:jc w:val="center"/>
              <w:rPr>
                <w:rFonts w:ascii="Segoe UI" w:hAnsi="Segoe UI" w:cs="Segoe UI"/>
                <w:color w:val="2E3335"/>
                <w:sz w:val="22"/>
              </w:rPr>
            </w:pPr>
            <w:r w:rsidRPr="0038590C">
              <w:rPr>
                <w:rFonts w:ascii="Segoe UI" w:hAnsi="Segoe UI" w:cs="Segoe UI"/>
                <w:sz w:val="22"/>
              </w:rPr>
              <w:t>1.4</w:t>
            </w:r>
          </w:p>
        </w:tc>
        <w:tc>
          <w:tcPr>
            <w:tcW w:w="1644" w:type="dxa"/>
            <w:tcBorders>
              <w:top w:val="nil"/>
              <w:left w:val="nil"/>
              <w:bottom w:val="single" w:sz="4" w:space="0" w:color="auto"/>
              <w:right w:val="nil"/>
            </w:tcBorders>
            <w:shd w:val="clear" w:color="auto" w:fill="auto"/>
          </w:tcPr>
          <w:p w14:paraId="429F5A26" w14:textId="4C99A5C5" w:rsidR="002E2B99" w:rsidRPr="0038590C" w:rsidRDefault="002E2B99" w:rsidP="002E2B99">
            <w:pPr>
              <w:jc w:val="center"/>
              <w:rPr>
                <w:rFonts w:ascii="Segoe UI" w:hAnsi="Segoe UI" w:cs="Segoe UI"/>
                <w:i/>
                <w:iCs/>
                <w:color w:val="2E3335"/>
                <w:sz w:val="22"/>
              </w:rPr>
            </w:pPr>
            <w:r w:rsidRPr="0038590C">
              <w:rPr>
                <w:rFonts w:ascii="Segoe UI" w:hAnsi="Segoe UI" w:cs="Segoe UI"/>
                <w:i/>
                <w:iCs/>
                <w:sz w:val="22"/>
              </w:rPr>
              <w:t>114.3%</w:t>
            </w:r>
          </w:p>
        </w:tc>
        <w:tc>
          <w:tcPr>
            <w:tcW w:w="1644" w:type="dxa"/>
            <w:tcBorders>
              <w:top w:val="nil"/>
              <w:left w:val="nil"/>
              <w:bottom w:val="single" w:sz="4" w:space="0" w:color="auto"/>
              <w:right w:val="nil"/>
            </w:tcBorders>
            <w:shd w:val="clear" w:color="auto" w:fill="F2F2F2" w:themeFill="background1" w:themeFillShade="F2"/>
          </w:tcPr>
          <w:p w14:paraId="765235A0" w14:textId="74E5B6BB" w:rsidR="002E2B99" w:rsidRPr="0038590C" w:rsidRDefault="002E2B99" w:rsidP="002E2B99">
            <w:pPr>
              <w:jc w:val="center"/>
              <w:rPr>
                <w:rFonts w:ascii="Segoe UI" w:hAnsi="Segoe UI" w:cs="Segoe UI"/>
                <w:b/>
                <w:iCs/>
                <w:color w:val="2E3335"/>
                <w:sz w:val="22"/>
              </w:rPr>
            </w:pPr>
            <w:r w:rsidRPr="0038590C">
              <w:rPr>
                <w:rFonts w:ascii="Segoe UI" w:hAnsi="Segoe UI" w:cs="Segoe UI"/>
                <w:sz w:val="22"/>
              </w:rPr>
              <w:t>10.4</w:t>
            </w:r>
          </w:p>
        </w:tc>
      </w:tr>
      <w:tr w:rsidR="002E2B99" w:rsidRPr="0038590C" w14:paraId="4D5538B2" w14:textId="77777777" w:rsidTr="00CE7625">
        <w:trPr>
          <w:trHeight w:val="330"/>
        </w:trPr>
        <w:tc>
          <w:tcPr>
            <w:tcW w:w="3606" w:type="dxa"/>
            <w:tcBorders>
              <w:top w:val="nil"/>
              <w:left w:val="nil"/>
              <w:bottom w:val="single" w:sz="4" w:space="0" w:color="auto"/>
              <w:right w:val="nil"/>
            </w:tcBorders>
            <w:shd w:val="clear" w:color="auto" w:fill="auto"/>
            <w:vAlign w:val="center"/>
          </w:tcPr>
          <w:p w14:paraId="154E4E57" w14:textId="77777777" w:rsidR="002E2B99" w:rsidRPr="0038590C" w:rsidRDefault="002E2B99" w:rsidP="002E2B99">
            <w:pPr>
              <w:rPr>
                <w:rFonts w:ascii="Segoe UI" w:hAnsi="Segoe UI" w:cs="Segoe UI"/>
                <w:color w:val="2E3335"/>
                <w:sz w:val="22"/>
              </w:rPr>
            </w:pPr>
            <w:r w:rsidRPr="0038590C">
              <w:rPr>
                <w:rFonts w:ascii="Segoe UI" w:hAnsi="Segoe UI" w:cs="Segoe UI"/>
                <w:b/>
                <w:color w:val="2E3335"/>
                <w:sz w:val="22"/>
              </w:rPr>
              <w:t>EAT</w:t>
            </w:r>
          </w:p>
        </w:tc>
        <w:tc>
          <w:tcPr>
            <w:tcW w:w="1644" w:type="dxa"/>
            <w:tcBorders>
              <w:top w:val="nil"/>
              <w:left w:val="nil"/>
              <w:bottom w:val="single" w:sz="4" w:space="0" w:color="auto"/>
              <w:right w:val="nil"/>
            </w:tcBorders>
            <w:shd w:val="clear" w:color="000000" w:fill="F2F2F2"/>
          </w:tcPr>
          <w:p w14:paraId="78201B65" w14:textId="38805115" w:rsidR="002E2B99" w:rsidRPr="0038590C" w:rsidRDefault="002E2B99" w:rsidP="002E2B99">
            <w:pPr>
              <w:jc w:val="center"/>
              <w:rPr>
                <w:rFonts w:ascii="Segoe UI" w:hAnsi="Segoe UI" w:cs="Segoe UI"/>
                <w:color w:val="2E3335"/>
                <w:sz w:val="22"/>
              </w:rPr>
            </w:pPr>
            <w:r w:rsidRPr="0038590C">
              <w:rPr>
                <w:rFonts w:ascii="Segoe UI" w:hAnsi="Segoe UI" w:cs="Segoe UI"/>
                <w:sz w:val="22"/>
              </w:rPr>
              <w:t>-1.4</w:t>
            </w:r>
          </w:p>
        </w:tc>
        <w:tc>
          <w:tcPr>
            <w:tcW w:w="1644" w:type="dxa"/>
            <w:tcBorders>
              <w:top w:val="nil"/>
              <w:left w:val="nil"/>
              <w:bottom w:val="single" w:sz="4" w:space="0" w:color="auto"/>
              <w:right w:val="nil"/>
            </w:tcBorders>
            <w:shd w:val="clear" w:color="auto" w:fill="auto"/>
          </w:tcPr>
          <w:p w14:paraId="02C7EFF3" w14:textId="5604B865" w:rsidR="002E2B99" w:rsidRPr="0038590C" w:rsidRDefault="002E2B99" w:rsidP="002E2B99">
            <w:pPr>
              <w:jc w:val="center"/>
              <w:rPr>
                <w:rFonts w:ascii="Segoe UI" w:hAnsi="Segoe UI" w:cs="Segoe UI"/>
                <w:color w:val="2E3335"/>
                <w:sz w:val="22"/>
              </w:rPr>
            </w:pPr>
            <w:r w:rsidRPr="0038590C">
              <w:rPr>
                <w:rFonts w:ascii="Segoe UI" w:hAnsi="Segoe UI" w:cs="Segoe UI"/>
                <w:sz w:val="22"/>
              </w:rPr>
              <w:t>0.0</w:t>
            </w:r>
          </w:p>
        </w:tc>
        <w:tc>
          <w:tcPr>
            <w:tcW w:w="1644" w:type="dxa"/>
            <w:tcBorders>
              <w:top w:val="nil"/>
              <w:left w:val="nil"/>
              <w:bottom w:val="single" w:sz="4" w:space="0" w:color="auto"/>
              <w:right w:val="nil"/>
            </w:tcBorders>
            <w:shd w:val="clear" w:color="auto" w:fill="auto"/>
          </w:tcPr>
          <w:p w14:paraId="4B4CF34D" w14:textId="6C737238" w:rsidR="002E2B99" w:rsidRPr="0038590C" w:rsidRDefault="002E2B99" w:rsidP="002E2B99">
            <w:pPr>
              <w:jc w:val="center"/>
              <w:rPr>
                <w:rFonts w:ascii="Segoe UI" w:hAnsi="Segoe UI" w:cs="Segoe UI"/>
                <w:i/>
                <w:iCs/>
                <w:color w:val="2E3335"/>
                <w:sz w:val="22"/>
              </w:rPr>
            </w:pPr>
            <w:r w:rsidRPr="0038590C">
              <w:rPr>
                <w:rFonts w:ascii="Segoe UI" w:hAnsi="Segoe UI" w:cs="Segoe UI"/>
                <w:i/>
                <w:iCs/>
                <w:sz w:val="22"/>
              </w:rPr>
              <w:t>-</w:t>
            </w:r>
          </w:p>
        </w:tc>
        <w:tc>
          <w:tcPr>
            <w:tcW w:w="1644" w:type="dxa"/>
            <w:tcBorders>
              <w:top w:val="nil"/>
              <w:left w:val="nil"/>
              <w:bottom w:val="single" w:sz="4" w:space="0" w:color="auto"/>
              <w:right w:val="nil"/>
            </w:tcBorders>
            <w:shd w:val="clear" w:color="auto" w:fill="F2F2F2" w:themeFill="background1" w:themeFillShade="F2"/>
          </w:tcPr>
          <w:p w14:paraId="621EA963" w14:textId="0AF2EC33" w:rsidR="002E2B99" w:rsidRPr="0038590C" w:rsidRDefault="002E2B99" w:rsidP="002E2B99">
            <w:pPr>
              <w:jc w:val="center"/>
              <w:rPr>
                <w:rFonts w:ascii="Segoe UI" w:hAnsi="Segoe UI" w:cs="Segoe UI"/>
                <w:b/>
                <w:iCs/>
                <w:color w:val="2E3335"/>
                <w:sz w:val="22"/>
              </w:rPr>
            </w:pPr>
            <w:r w:rsidRPr="0038590C">
              <w:rPr>
                <w:rFonts w:ascii="Segoe UI" w:hAnsi="Segoe UI" w:cs="Segoe UI"/>
                <w:sz w:val="22"/>
              </w:rPr>
              <w:t>-12.9</w:t>
            </w:r>
          </w:p>
        </w:tc>
      </w:tr>
      <w:tr w:rsidR="002E2B99" w:rsidRPr="0038590C" w14:paraId="1CE2FA5A" w14:textId="77777777" w:rsidTr="00CE7625">
        <w:trPr>
          <w:trHeight w:val="330"/>
        </w:trPr>
        <w:tc>
          <w:tcPr>
            <w:tcW w:w="3606" w:type="dxa"/>
            <w:tcBorders>
              <w:top w:val="single" w:sz="4" w:space="0" w:color="auto"/>
              <w:left w:val="nil"/>
              <w:right w:val="nil"/>
            </w:tcBorders>
            <w:shd w:val="clear" w:color="auto" w:fill="auto"/>
            <w:vAlign w:val="center"/>
            <w:hideMark/>
          </w:tcPr>
          <w:p w14:paraId="596CD68F" w14:textId="77777777" w:rsidR="002E2B99" w:rsidRPr="0038590C" w:rsidRDefault="002E2B99" w:rsidP="002E2B99">
            <w:pPr>
              <w:rPr>
                <w:rFonts w:ascii="Segoe UI" w:hAnsi="Segoe UI" w:cs="Segoe UI"/>
                <w:color w:val="2E3335"/>
                <w:sz w:val="22"/>
              </w:rPr>
            </w:pPr>
            <w:r w:rsidRPr="0038590C">
              <w:rPr>
                <w:rFonts w:ascii="Segoe UI" w:hAnsi="Segoe UI" w:cs="Segoe UI"/>
                <w:color w:val="2E3335"/>
                <w:sz w:val="22"/>
              </w:rPr>
              <w:t>CAPEX (paid)</w:t>
            </w:r>
          </w:p>
        </w:tc>
        <w:tc>
          <w:tcPr>
            <w:tcW w:w="1644" w:type="dxa"/>
            <w:tcBorders>
              <w:top w:val="single" w:sz="4" w:space="0" w:color="auto"/>
              <w:left w:val="nil"/>
              <w:right w:val="nil"/>
            </w:tcBorders>
            <w:shd w:val="clear" w:color="000000" w:fill="F2F2F2"/>
            <w:hideMark/>
          </w:tcPr>
          <w:p w14:paraId="3F701A3E" w14:textId="799541E2" w:rsidR="002E2B99" w:rsidRPr="0038590C" w:rsidRDefault="002E2B99" w:rsidP="002E2B99">
            <w:pPr>
              <w:jc w:val="center"/>
              <w:rPr>
                <w:rFonts w:ascii="Segoe UI" w:hAnsi="Segoe UI" w:cs="Segoe UI"/>
                <w:color w:val="2E3335"/>
                <w:sz w:val="22"/>
              </w:rPr>
            </w:pPr>
            <w:r w:rsidRPr="0038590C">
              <w:rPr>
                <w:rFonts w:ascii="Segoe UI" w:hAnsi="Segoe UI" w:cs="Segoe UI"/>
                <w:sz w:val="22"/>
              </w:rPr>
              <w:t>-</w:t>
            </w:r>
            <w:r w:rsidR="00AD2144">
              <w:rPr>
                <w:rFonts w:ascii="Segoe UI" w:hAnsi="Segoe UI" w:cs="Segoe UI"/>
                <w:sz w:val="22"/>
              </w:rPr>
              <w:t>8</w:t>
            </w:r>
            <w:r w:rsidRPr="0038590C">
              <w:rPr>
                <w:rFonts w:ascii="Segoe UI" w:hAnsi="Segoe UI" w:cs="Segoe UI"/>
                <w:sz w:val="22"/>
              </w:rPr>
              <w:t>.</w:t>
            </w:r>
            <w:r w:rsidR="00AD2144">
              <w:rPr>
                <w:rFonts w:ascii="Segoe UI" w:hAnsi="Segoe UI" w:cs="Segoe UI"/>
                <w:sz w:val="22"/>
              </w:rPr>
              <w:t>8</w:t>
            </w:r>
          </w:p>
        </w:tc>
        <w:tc>
          <w:tcPr>
            <w:tcW w:w="1644" w:type="dxa"/>
            <w:tcBorders>
              <w:top w:val="single" w:sz="4" w:space="0" w:color="auto"/>
              <w:left w:val="nil"/>
              <w:right w:val="nil"/>
            </w:tcBorders>
            <w:shd w:val="clear" w:color="auto" w:fill="auto"/>
            <w:hideMark/>
          </w:tcPr>
          <w:p w14:paraId="4AABA4C0" w14:textId="15CD3642" w:rsidR="002E2B99" w:rsidRPr="0038590C" w:rsidRDefault="002E2B99" w:rsidP="002E2B99">
            <w:pPr>
              <w:jc w:val="center"/>
              <w:rPr>
                <w:rFonts w:ascii="Segoe UI" w:hAnsi="Segoe UI" w:cs="Segoe UI"/>
                <w:color w:val="2E3335"/>
                <w:sz w:val="22"/>
              </w:rPr>
            </w:pPr>
            <w:r w:rsidRPr="0038590C">
              <w:rPr>
                <w:rFonts w:ascii="Segoe UI" w:hAnsi="Segoe UI" w:cs="Segoe UI"/>
                <w:sz w:val="22"/>
              </w:rPr>
              <w:t>-</w:t>
            </w:r>
            <w:r w:rsidR="00AD2144">
              <w:rPr>
                <w:rFonts w:ascii="Segoe UI" w:hAnsi="Segoe UI" w:cs="Segoe UI"/>
                <w:sz w:val="22"/>
              </w:rPr>
              <w:t>8</w:t>
            </w:r>
            <w:r w:rsidRPr="0038590C">
              <w:rPr>
                <w:rFonts w:ascii="Segoe UI" w:hAnsi="Segoe UI" w:cs="Segoe UI"/>
                <w:sz w:val="22"/>
              </w:rPr>
              <w:t>.</w:t>
            </w:r>
            <w:r w:rsidR="00AD2144">
              <w:rPr>
                <w:rFonts w:ascii="Segoe UI" w:hAnsi="Segoe UI" w:cs="Segoe UI"/>
                <w:sz w:val="22"/>
              </w:rPr>
              <w:t>5</w:t>
            </w:r>
          </w:p>
        </w:tc>
        <w:tc>
          <w:tcPr>
            <w:tcW w:w="1644" w:type="dxa"/>
            <w:tcBorders>
              <w:top w:val="single" w:sz="4" w:space="0" w:color="auto"/>
              <w:left w:val="nil"/>
              <w:right w:val="nil"/>
            </w:tcBorders>
            <w:shd w:val="clear" w:color="auto" w:fill="auto"/>
            <w:hideMark/>
          </w:tcPr>
          <w:p w14:paraId="35DC26A1" w14:textId="386C55C6" w:rsidR="002E2B99" w:rsidRPr="0038590C" w:rsidRDefault="00AD2144" w:rsidP="002E2B99">
            <w:pPr>
              <w:jc w:val="center"/>
              <w:rPr>
                <w:rFonts w:ascii="Segoe UI" w:hAnsi="Segoe UI" w:cs="Segoe UI"/>
                <w:i/>
                <w:iCs/>
                <w:color w:val="2E3335"/>
                <w:sz w:val="22"/>
              </w:rPr>
            </w:pPr>
            <w:r>
              <w:rPr>
                <w:rFonts w:ascii="Segoe UI" w:hAnsi="Segoe UI" w:cs="Segoe UI"/>
                <w:i/>
                <w:iCs/>
                <w:sz w:val="22"/>
              </w:rPr>
              <w:t>3</w:t>
            </w:r>
            <w:r w:rsidR="002E2B99" w:rsidRPr="0038590C">
              <w:rPr>
                <w:rFonts w:ascii="Segoe UI" w:hAnsi="Segoe UI" w:cs="Segoe UI"/>
                <w:i/>
                <w:iCs/>
                <w:sz w:val="22"/>
              </w:rPr>
              <w:t>.</w:t>
            </w:r>
            <w:r>
              <w:rPr>
                <w:rFonts w:ascii="Segoe UI" w:hAnsi="Segoe UI" w:cs="Segoe UI"/>
                <w:i/>
                <w:iCs/>
                <w:sz w:val="22"/>
              </w:rPr>
              <w:t>5</w:t>
            </w:r>
            <w:r w:rsidR="002E2B99" w:rsidRPr="0038590C">
              <w:rPr>
                <w:rFonts w:ascii="Segoe UI" w:hAnsi="Segoe UI" w:cs="Segoe UI"/>
                <w:i/>
                <w:iCs/>
                <w:sz w:val="22"/>
              </w:rPr>
              <w:t>%</w:t>
            </w:r>
          </w:p>
        </w:tc>
        <w:tc>
          <w:tcPr>
            <w:tcW w:w="1644" w:type="dxa"/>
            <w:tcBorders>
              <w:top w:val="single" w:sz="4" w:space="0" w:color="auto"/>
              <w:left w:val="nil"/>
              <w:right w:val="nil"/>
            </w:tcBorders>
            <w:shd w:val="clear" w:color="auto" w:fill="F2F2F2" w:themeFill="background1" w:themeFillShade="F2"/>
          </w:tcPr>
          <w:p w14:paraId="59C2AFE6" w14:textId="7D60D745" w:rsidR="002E2B99" w:rsidRPr="0038590C" w:rsidRDefault="002E2B99" w:rsidP="002E2B99">
            <w:pPr>
              <w:jc w:val="center"/>
              <w:rPr>
                <w:rFonts w:ascii="Segoe UI" w:hAnsi="Segoe UI" w:cs="Segoe UI"/>
                <w:iCs/>
                <w:color w:val="2E3335"/>
                <w:sz w:val="22"/>
              </w:rPr>
            </w:pPr>
            <w:r w:rsidRPr="0038590C">
              <w:rPr>
                <w:rFonts w:ascii="Segoe UI" w:hAnsi="Segoe UI" w:cs="Segoe UI"/>
                <w:sz w:val="22"/>
              </w:rPr>
              <w:t>-1</w:t>
            </w:r>
            <w:r w:rsidR="00AD2144">
              <w:rPr>
                <w:rFonts w:ascii="Segoe UI" w:hAnsi="Segoe UI" w:cs="Segoe UI"/>
                <w:sz w:val="22"/>
              </w:rPr>
              <w:t>5</w:t>
            </w:r>
            <w:r w:rsidRPr="0038590C">
              <w:rPr>
                <w:rFonts w:ascii="Segoe UI" w:hAnsi="Segoe UI" w:cs="Segoe UI"/>
                <w:sz w:val="22"/>
              </w:rPr>
              <w:t>.</w:t>
            </w:r>
            <w:r w:rsidR="00AD2144">
              <w:rPr>
                <w:rFonts w:ascii="Segoe UI" w:hAnsi="Segoe UI" w:cs="Segoe UI"/>
                <w:sz w:val="22"/>
              </w:rPr>
              <w:t>8</w:t>
            </w:r>
          </w:p>
        </w:tc>
      </w:tr>
    </w:tbl>
    <w:p w14:paraId="4AAB0278" w14:textId="77777777" w:rsidR="005A06B9" w:rsidRPr="0038590C" w:rsidRDefault="005A06B9" w:rsidP="005A06B9">
      <w:pPr>
        <w:rPr>
          <w:rFonts w:ascii="Segoe UI" w:hAnsi="Segoe UI" w:cs="Segoe UI"/>
          <w:b/>
          <w:bCs/>
          <w:sz w:val="22"/>
        </w:rPr>
      </w:pPr>
      <w:r w:rsidRPr="0038590C">
        <w:rPr>
          <w:rFonts w:ascii="Segoe UI" w:hAnsi="Segoe UI" w:cs="Segoe UI"/>
          <w:b/>
          <w:bCs/>
          <w:sz w:val="22"/>
        </w:rPr>
        <w:br w:type="page"/>
      </w:r>
    </w:p>
    <w:p w14:paraId="1D8AA324" w14:textId="282621CF" w:rsidR="005A06B9" w:rsidRPr="0038590C" w:rsidRDefault="005A06B9" w:rsidP="005A06B9">
      <w:pPr>
        <w:pStyle w:val="Header"/>
        <w:spacing w:after="240"/>
        <w:ind w:right="-760"/>
        <w:jc w:val="both"/>
        <w:rPr>
          <w:rFonts w:ascii="Segoe UI" w:hAnsi="Segoe UI" w:cs="Segoe UI"/>
          <w:b/>
          <w:color w:val="FF5000"/>
          <w:sz w:val="24"/>
        </w:rPr>
      </w:pPr>
      <w:r w:rsidRPr="003A62C3">
        <w:rPr>
          <w:rFonts w:ascii="Segoe UI" w:hAnsi="Segoe UI" w:cs="Segoe UI"/>
          <w:b/>
          <w:color w:val="FF5000"/>
          <w:sz w:val="24"/>
        </w:rPr>
        <w:lastRenderedPageBreak/>
        <w:t xml:space="preserve">CONFERENCE CALL INVITATION – </w:t>
      </w:r>
      <w:r w:rsidR="009428F1" w:rsidRPr="003A62C3">
        <w:rPr>
          <w:rFonts w:ascii="Segoe UI" w:hAnsi="Segoe UI" w:cs="Segoe UI"/>
          <w:b/>
          <w:color w:val="FF5000"/>
          <w:sz w:val="24"/>
        </w:rPr>
        <w:t>1H</w:t>
      </w:r>
      <w:r w:rsidRPr="003A62C3">
        <w:rPr>
          <w:rFonts w:ascii="Segoe UI" w:hAnsi="Segoe UI" w:cs="Segoe UI"/>
          <w:b/>
          <w:color w:val="FF5000"/>
          <w:sz w:val="24"/>
        </w:rPr>
        <w:t>18 FINANCIAL RESULTS</w:t>
      </w:r>
    </w:p>
    <w:p w14:paraId="6AA164FB" w14:textId="441D9CF9" w:rsidR="005A06B9" w:rsidRPr="0038590C" w:rsidRDefault="00EC7102" w:rsidP="005A06B9">
      <w:pPr>
        <w:keepNext/>
        <w:keepLines/>
        <w:tabs>
          <w:tab w:val="left" w:pos="-720"/>
          <w:tab w:val="left" w:pos="720"/>
          <w:tab w:val="left" w:pos="1440"/>
        </w:tabs>
        <w:suppressAutoHyphens/>
        <w:spacing w:after="120" w:line="276" w:lineRule="auto"/>
        <w:jc w:val="both"/>
        <w:rPr>
          <w:rFonts w:ascii="Segoe UI" w:hAnsi="Segoe UI" w:cs="Segoe UI"/>
          <w:color w:val="2E3335"/>
          <w:sz w:val="22"/>
          <w:lang w:eastAsia="el-GR"/>
        </w:rPr>
      </w:pPr>
      <w:r w:rsidRPr="00EC7102">
        <w:rPr>
          <w:rFonts w:ascii="Segoe UI" w:hAnsi="Segoe UI" w:cs="Segoe UI"/>
          <w:color w:val="2E3335"/>
          <w:sz w:val="22"/>
        </w:rPr>
        <w:t>Antonios Kerastaris, Group CEO, Georgios Koliastasis, Group CFO, Nikolaos Pavlakis, Group Tax &amp; Accounting Director, Andreas Chrysos, Group Budgeting, Controlling &amp; Finance Director and Michail Tsagalakis, Capital Markets Director, will address INTRALOT’s analysts and institutional investors to present the Company’s First Half 2018 results, as well as to discuss the latest developments at the Company.</w:t>
      </w:r>
    </w:p>
    <w:p w14:paraId="4CABE745" w14:textId="081A6412" w:rsidR="005A06B9" w:rsidRPr="0038590C" w:rsidRDefault="00EC7102" w:rsidP="005A06B9">
      <w:pPr>
        <w:keepNext/>
        <w:keepLines/>
        <w:tabs>
          <w:tab w:val="left" w:pos="-720"/>
          <w:tab w:val="left" w:pos="720"/>
          <w:tab w:val="left" w:pos="1440"/>
        </w:tabs>
        <w:suppressAutoHyphens/>
        <w:spacing w:line="276" w:lineRule="auto"/>
        <w:jc w:val="both"/>
        <w:rPr>
          <w:rFonts w:ascii="Segoe UI" w:hAnsi="Segoe UI" w:cs="Segoe UI"/>
          <w:color w:val="2E3335"/>
          <w:sz w:val="22"/>
          <w:lang w:eastAsia="el-GR"/>
        </w:rPr>
      </w:pPr>
      <w:r w:rsidRPr="00EC7102">
        <w:rPr>
          <w:rFonts w:ascii="Segoe UI" w:hAnsi="Segoe UI" w:cs="Segoe UI"/>
          <w:color w:val="2E3335"/>
          <w:sz w:val="22"/>
        </w:rPr>
        <w:t>The financial results will be released on the ATHEX website (</w:t>
      </w:r>
      <w:hyperlink r:id="rId20" w:history="1">
        <w:r>
          <w:rPr>
            <w:rStyle w:val="Hyperlink"/>
            <w:rFonts w:ascii="Segoe UI" w:hAnsi="Segoe UI" w:cs="Segoe UI"/>
            <w:sz w:val="22"/>
          </w:rPr>
          <w:t>www.helex.gr</w:t>
        </w:r>
      </w:hyperlink>
      <w:r w:rsidRPr="00EC7102">
        <w:rPr>
          <w:rFonts w:ascii="Segoe UI" w:hAnsi="Segoe UI" w:cs="Segoe UI"/>
          <w:color w:val="2E3335"/>
          <w:sz w:val="22"/>
        </w:rPr>
        <w:t>), and will be posted on the company’s website (</w:t>
      </w:r>
      <w:hyperlink r:id="rId21" w:history="1">
        <w:r w:rsidRPr="00EC7102">
          <w:rPr>
            <w:rStyle w:val="Hyperlink"/>
            <w:rFonts w:ascii="Segoe UI" w:hAnsi="Segoe UI" w:cs="Segoe UI"/>
            <w:sz w:val="22"/>
          </w:rPr>
          <w:t>www.intralot.com</w:t>
        </w:r>
      </w:hyperlink>
      <w:r w:rsidRPr="00EC7102">
        <w:rPr>
          <w:rFonts w:ascii="Segoe UI" w:hAnsi="Segoe UI" w:cs="Segoe UI"/>
          <w:color w:val="2E3335"/>
          <w:sz w:val="22"/>
        </w:rPr>
        <w:t>) on Thursday 30th August, 2018 (after the closing of the trading session of the ATHEX).</w:t>
      </w:r>
    </w:p>
    <w:p w14:paraId="79D42618" w14:textId="77777777" w:rsidR="005A06B9" w:rsidRPr="0038590C" w:rsidRDefault="005A06B9" w:rsidP="005A06B9">
      <w:pPr>
        <w:keepNext/>
        <w:keepLines/>
        <w:tabs>
          <w:tab w:val="left" w:pos="-720"/>
          <w:tab w:val="left" w:pos="720"/>
          <w:tab w:val="left" w:pos="1440"/>
        </w:tabs>
        <w:suppressAutoHyphens/>
        <w:spacing w:line="276" w:lineRule="auto"/>
        <w:ind w:firstLine="720"/>
        <w:jc w:val="both"/>
        <w:rPr>
          <w:rFonts w:ascii="Segoe UI" w:hAnsi="Segoe UI" w:cs="Segoe UI"/>
          <w:color w:val="2E3335"/>
          <w:sz w:val="10"/>
          <w:szCs w:val="10"/>
        </w:rPr>
      </w:pPr>
    </w:p>
    <w:p w14:paraId="5AC6535D" w14:textId="77777777" w:rsidR="005A06B9" w:rsidRPr="0038590C" w:rsidRDefault="005A06B9" w:rsidP="005A06B9">
      <w:pPr>
        <w:keepNext/>
        <w:keepLines/>
        <w:tabs>
          <w:tab w:val="left" w:pos="-720"/>
          <w:tab w:val="left" w:pos="0"/>
          <w:tab w:val="left" w:pos="720"/>
          <w:tab w:val="left" w:pos="1440"/>
        </w:tabs>
        <w:suppressAutoHyphens/>
        <w:spacing w:after="240"/>
        <w:rPr>
          <w:rFonts w:ascii="Segoe UI" w:hAnsi="Segoe UI" w:cs="Segoe UI"/>
          <w:b/>
          <w:bCs/>
          <w:color w:val="2E3335"/>
          <w:sz w:val="28"/>
          <w:szCs w:val="18"/>
        </w:rPr>
      </w:pPr>
      <w:r w:rsidRPr="0038590C">
        <w:rPr>
          <w:rFonts w:ascii="Segoe UI" w:hAnsi="Segoe UI" w:cs="Segoe UI"/>
          <w:b/>
          <w:bCs/>
          <w:iCs/>
          <w:color w:val="2E3335"/>
          <w:szCs w:val="18"/>
        </w:rPr>
        <w:t>AGENDA: Brief Presentation - Question and Answer Session</w:t>
      </w:r>
    </w:p>
    <w:p w14:paraId="0578FF50" w14:textId="77777777" w:rsidR="005A06B9" w:rsidRPr="0038590C" w:rsidRDefault="005A06B9" w:rsidP="005A06B9">
      <w:pPr>
        <w:keepNext/>
        <w:keepLines/>
        <w:tabs>
          <w:tab w:val="left" w:pos="-720"/>
          <w:tab w:val="left" w:pos="0"/>
          <w:tab w:val="left" w:pos="720"/>
          <w:tab w:val="left" w:pos="1440"/>
        </w:tabs>
        <w:suppressAutoHyphens/>
        <w:spacing w:after="240"/>
        <w:rPr>
          <w:rFonts w:ascii="Segoe UI" w:hAnsi="Segoe UI" w:cs="Segoe UI"/>
          <w:b/>
          <w:bCs/>
          <w:iCs/>
          <w:color w:val="2E3335"/>
          <w:szCs w:val="18"/>
        </w:rPr>
      </w:pPr>
      <w:r w:rsidRPr="0038590C">
        <w:rPr>
          <w:rFonts w:ascii="Segoe UI" w:hAnsi="Segoe UI" w:cs="Segoe UI"/>
          <w:b/>
          <w:bCs/>
          <w:i/>
          <w:iCs/>
          <w:color w:val="2E3335"/>
          <w:sz w:val="4"/>
          <w:szCs w:val="18"/>
        </w:rPr>
        <w:br/>
      </w:r>
      <w:r w:rsidRPr="0038590C">
        <w:rPr>
          <w:rFonts w:ascii="Segoe UI" w:hAnsi="Segoe UI" w:cs="Segoe UI"/>
          <w:b/>
          <w:bCs/>
          <w:iCs/>
          <w:color w:val="2E3335"/>
          <w:szCs w:val="18"/>
        </w:rPr>
        <w:t>CONFERENCE CALL DETAILS</w:t>
      </w:r>
    </w:p>
    <w:tbl>
      <w:tblPr>
        <w:tblW w:w="9963" w:type="dxa"/>
        <w:jc w:val="center"/>
        <w:tblLayout w:type="fixed"/>
        <w:tblCellMar>
          <w:left w:w="72" w:type="dxa"/>
          <w:right w:w="72" w:type="dxa"/>
        </w:tblCellMar>
        <w:tblLook w:val="0000" w:firstRow="0" w:lastRow="0" w:firstColumn="0" w:lastColumn="0" w:noHBand="0" w:noVBand="0"/>
      </w:tblPr>
      <w:tblGrid>
        <w:gridCol w:w="5069"/>
        <w:gridCol w:w="4894"/>
      </w:tblGrid>
      <w:tr w:rsidR="005A06B9" w:rsidRPr="0038590C" w14:paraId="47D45678" w14:textId="77777777" w:rsidTr="001B5BD3">
        <w:trPr>
          <w:cantSplit/>
          <w:trHeight w:val="735"/>
          <w:jc w:val="center"/>
        </w:trPr>
        <w:tc>
          <w:tcPr>
            <w:tcW w:w="9963" w:type="dxa"/>
            <w:gridSpan w:val="2"/>
            <w:tcBorders>
              <w:top w:val="dotted" w:sz="4" w:space="0" w:color="404040"/>
              <w:left w:val="dotted" w:sz="4" w:space="0" w:color="404040"/>
              <w:right w:val="dotted" w:sz="4" w:space="0" w:color="404040"/>
            </w:tcBorders>
            <w:shd w:val="clear" w:color="auto" w:fill="FF5000"/>
            <w:vAlign w:val="center"/>
          </w:tcPr>
          <w:p w14:paraId="0DE76274" w14:textId="06C7AEAD" w:rsidR="005A06B9" w:rsidRPr="0038590C" w:rsidRDefault="005A06B9" w:rsidP="001B5BD3">
            <w:pPr>
              <w:spacing w:line="360" w:lineRule="auto"/>
              <w:jc w:val="center"/>
              <w:rPr>
                <w:rFonts w:ascii="Segoe UI" w:hAnsi="Segoe UI" w:cs="Segoe UI"/>
                <w:b/>
                <w:bCs/>
                <w:color w:val="FFFFFF"/>
                <w:sz w:val="22"/>
              </w:rPr>
            </w:pPr>
            <w:r w:rsidRPr="0038590C">
              <w:rPr>
                <w:rFonts w:ascii="Segoe UI" w:hAnsi="Segoe UI" w:cs="Segoe UI"/>
                <w:b/>
                <w:bCs/>
                <w:color w:val="FFFFFF"/>
                <w:sz w:val="22"/>
              </w:rPr>
              <w:t xml:space="preserve">Date: </w:t>
            </w:r>
            <w:r w:rsidR="00B435DD" w:rsidRPr="0038590C">
              <w:rPr>
                <w:rFonts w:ascii="Segoe UI" w:hAnsi="Segoe UI" w:cs="Segoe UI"/>
                <w:b/>
                <w:bCs/>
                <w:color w:val="FFFFFF"/>
                <w:sz w:val="22"/>
              </w:rPr>
              <w:t>31</w:t>
            </w:r>
            <w:r w:rsidR="00B435DD" w:rsidRPr="0038590C">
              <w:rPr>
                <w:rFonts w:ascii="Segoe UI" w:hAnsi="Segoe UI" w:cs="Segoe UI"/>
                <w:b/>
                <w:bCs/>
                <w:color w:val="FFFFFF"/>
                <w:sz w:val="22"/>
                <w:vertAlign w:val="superscript"/>
              </w:rPr>
              <w:t>st</w:t>
            </w:r>
            <w:r w:rsidR="00B435DD" w:rsidRPr="0038590C">
              <w:rPr>
                <w:rFonts w:ascii="Segoe UI" w:hAnsi="Segoe UI" w:cs="Segoe UI"/>
                <w:b/>
                <w:bCs/>
                <w:color w:val="FFFFFF"/>
                <w:sz w:val="22"/>
              </w:rPr>
              <w:t xml:space="preserve"> August 2018</w:t>
            </w:r>
          </w:p>
          <w:p w14:paraId="00B8AD13" w14:textId="77777777" w:rsidR="005A06B9" w:rsidRPr="0038590C" w:rsidRDefault="005A06B9" w:rsidP="001B5BD3">
            <w:pPr>
              <w:spacing w:line="360" w:lineRule="auto"/>
              <w:jc w:val="center"/>
              <w:rPr>
                <w:rFonts w:ascii="Segoe UI" w:hAnsi="Segoe UI" w:cs="Segoe UI"/>
                <w:b/>
                <w:bCs/>
                <w:color w:val="FFFFFF"/>
                <w:sz w:val="22"/>
                <w:szCs w:val="18"/>
              </w:rPr>
            </w:pPr>
            <w:r w:rsidRPr="0038590C">
              <w:rPr>
                <w:rFonts w:ascii="Segoe UI" w:hAnsi="Segoe UI" w:cs="Segoe UI"/>
                <w:b/>
                <w:bCs/>
                <w:color w:val="FFFFFF"/>
                <w:sz w:val="22"/>
              </w:rPr>
              <w:t>Time: Greek time 17:00 - UK time 15:00 - CET 16:00 - USA time 10:00 (East Coast Line)</w:t>
            </w:r>
          </w:p>
        </w:tc>
      </w:tr>
      <w:tr w:rsidR="00D77146" w:rsidRPr="0038590C" w14:paraId="38DF725C" w14:textId="77777777" w:rsidTr="001B5BD3">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14:paraId="380605A6" w14:textId="77777777" w:rsidR="005A06B9" w:rsidRPr="0038590C" w:rsidRDefault="005A06B9" w:rsidP="001B5BD3">
            <w:pPr>
              <w:jc w:val="right"/>
              <w:rPr>
                <w:rFonts w:ascii="Segoe UI" w:hAnsi="Segoe UI" w:cs="Segoe UI"/>
                <w:b/>
                <w:color w:val="2E3335"/>
                <w:sz w:val="22"/>
                <w:szCs w:val="18"/>
              </w:rPr>
            </w:pPr>
            <w:r w:rsidRPr="0038590C">
              <w:rPr>
                <w:rFonts w:ascii="Segoe UI" w:hAnsi="Segoe UI" w:cs="Segoe UI"/>
                <w:color w:val="2E3335"/>
                <w:sz w:val="22"/>
                <w:szCs w:val="18"/>
              </w:rPr>
              <w:t>Conference Phone GR</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14:paraId="5A137E41" w14:textId="77777777" w:rsidR="005A06B9" w:rsidRPr="0038590C" w:rsidRDefault="005A06B9" w:rsidP="001B5BD3">
            <w:pPr>
              <w:ind w:left="72"/>
              <w:rPr>
                <w:rFonts w:ascii="Segoe UI" w:hAnsi="Segoe UI" w:cs="Segoe UI"/>
                <w:b/>
                <w:color w:val="2E3335"/>
                <w:sz w:val="22"/>
                <w:szCs w:val="18"/>
              </w:rPr>
            </w:pPr>
            <w:r w:rsidRPr="0038590C">
              <w:rPr>
                <w:noProof/>
                <w:color w:val="2E3335"/>
                <w:lang w:val="el-GR" w:eastAsia="el-GR"/>
              </w:rPr>
              <w:drawing>
                <wp:inline distT="0" distB="0" distL="0" distR="0" wp14:anchorId="0F4476E3" wp14:editId="50918F59">
                  <wp:extent cx="233680" cy="15938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r w:rsidRPr="0038590C">
              <w:rPr>
                <w:color w:val="2E3335"/>
              </w:rPr>
              <w:t xml:space="preserve"> </w:t>
            </w:r>
            <w:r w:rsidRPr="0038590C">
              <w:rPr>
                <w:rFonts w:ascii="Segoe UI" w:hAnsi="Segoe UI" w:cs="Segoe UI"/>
                <w:b/>
                <w:color w:val="2E3335"/>
                <w:sz w:val="22"/>
                <w:szCs w:val="18"/>
              </w:rPr>
              <w:t>+ 30 211 180 2000</w:t>
            </w:r>
          </w:p>
        </w:tc>
      </w:tr>
      <w:tr w:rsidR="00D77146" w:rsidRPr="0038590C" w14:paraId="02541771" w14:textId="77777777" w:rsidTr="001B5BD3">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E8E8E8"/>
            <w:vAlign w:val="center"/>
          </w:tcPr>
          <w:p w14:paraId="6F32F8BA" w14:textId="77777777" w:rsidR="005A06B9" w:rsidRPr="0038590C" w:rsidRDefault="005A06B9" w:rsidP="001B5BD3">
            <w:pPr>
              <w:jc w:val="right"/>
              <w:rPr>
                <w:rFonts w:ascii="Segoe UI" w:hAnsi="Segoe UI" w:cs="Segoe UI"/>
                <w:color w:val="2E3335"/>
                <w:sz w:val="22"/>
                <w:szCs w:val="18"/>
              </w:rPr>
            </w:pPr>
            <w:r w:rsidRPr="0038590C">
              <w:rPr>
                <w:rFonts w:ascii="Segoe UI" w:hAnsi="Segoe UI" w:cs="Segoe UI"/>
                <w:color w:val="2E3335"/>
                <w:sz w:val="22"/>
                <w:szCs w:val="18"/>
              </w:rPr>
              <w:t>Conference Phone GR</w:t>
            </w:r>
          </w:p>
        </w:tc>
        <w:tc>
          <w:tcPr>
            <w:tcW w:w="4894" w:type="dxa"/>
            <w:tcBorders>
              <w:top w:val="dotted" w:sz="4" w:space="0" w:color="404040"/>
              <w:left w:val="dotted" w:sz="4" w:space="0" w:color="404040"/>
              <w:bottom w:val="dotted" w:sz="4" w:space="0" w:color="404040"/>
              <w:right w:val="dotted" w:sz="4" w:space="0" w:color="404040"/>
            </w:tcBorders>
            <w:shd w:val="clear" w:color="auto" w:fill="E8E8E8"/>
            <w:vAlign w:val="bottom"/>
          </w:tcPr>
          <w:p w14:paraId="117CF873" w14:textId="77777777" w:rsidR="005A06B9" w:rsidRPr="0038590C" w:rsidRDefault="005A06B9" w:rsidP="001B5BD3">
            <w:pPr>
              <w:ind w:left="72"/>
              <w:rPr>
                <w:rFonts w:ascii="Segoe UI" w:hAnsi="Segoe UI" w:cs="Segoe UI"/>
                <w:b/>
                <w:color w:val="2E3335"/>
                <w:sz w:val="22"/>
                <w:szCs w:val="18"/>
              </w:rPr>
            </w:pPr>
            <w:r w:rsidRPr="0038590C">
              <w:rPr>
                <w:noProof/>
                <w:color w:val="2E3335"/>
                <w:lang w:val="el-GR" w:eastAsia="el-GR"/>
              </w:rPr>
              <w:drawing>
                <wp:inline distT="0" distB="0" distL="0" distR="0" wp14:anchorId="7B351B9A" wp14:editId="3F70CDB8">
                  <wp:extent cx="233680" cy="1593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r w:rsidRPr="0038590C">
              <w:rPr>
                <w:color w:val="2E3335"/>
              </w:rPr>
              <w:t xml:space="preserve"> </w:t>
            </w:r>
            <w:r w:rsidRPr="0038590C">
              <w:rPr>
                <w:rFonts w:ascii="Segoe UI" w:hAnsi="Segoe UI" w:cs="Segoe UI"/>
                <w:b/>
                <w:color w:val="2E3335"/>
                <w:sz w:val="22"/>
                <w:szCs w:val="18"/>
              </w:rPr>
              <w:t>+ 30 210 94 60 800</w:t>
            </w:r>
          </w:p>
        </w:tc>
      </w:tr>
      <w:tr w:rsidR="00D77146" w:rsidRPr="0038590C" w14:paraId="5672EAAB" w14:textId="77777777" w:rsidTr="001B5BD3">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14:paraId="6F13FE59" w14:textId="77777777" w:rsidR="005A06B9" w:rsidRPr="0038590C" w:rsidRDefault="005A06B9" w:rsidP="001B5BD3">
            <w:pPr>
              <w:jc w:val="right"/>
              <w:rPr>
                <w:rFonts w:ascii="Segoe UI" w:hAnsi="Segoe UI" w:cs="Segoe UI"/>
                <w:color w:val="2E3335"/>
                <w:sz w:val="22"/>
                <w:szCs w:val="18"/>
                <w:lang w:val="el-GR"/>
              </w:rPr>
            </w:pPr>
            <w:r w:rsidRPr="0038590C">
              <w:rPr>
                <w:rFonts w:ascii="Segoe UI" w:hAnsi="Segoe UI" w:cs="Segoe UI"/>
                <w:color w:val="2E3335"/>
                <w:sz w:val="22"/>
                <w:szCs w:val="18"/>
              </w:rPr>
              <w:t>Conference Phone G</w:t>
            </w:r>
            <w:r w:rsidRPr="0038590C">
              <w:rPr>
                <w:rFonts w:ascii="Segoe UI" w:hAnsi="Segoe UI" w:cs="Segoe UI"/>
                <w:color w:val="2E3335"/>
                <w:sz w:val="22"/>
                <w:szCs w:val="18"/>
                <w:lang w:val="el-GR"/>
              </w:rPr>
              <w:t>B</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14:paraId="6D11944B" w14:textId="77777777" w:rsidR="005A06B9" w:rsidRPr="0038590C" w:rsidRDefault="005A06B9" w:rsidP="001B5BD3">
            <w:pPr>
              <w:ind w:left="72"/>
              <w:rPr>
                <w:rFonts w:ascii="Segoe UI" w:hAnsi="Segoe UI" w:cs="Segoe UI"/>
                <w:b/>
                <w:color w:val="2E3335"/>
                <w:sz w:val="22"/>
                <w:szCs w:val="18"/>
              </w:rPr>
            </w:pPr>
            <w:r w:rsidRPr="0038590C">
              <w:rPr>
                <w:noProof/>
                <w:color w:val="2E3335"/>
                <w:lang w:val="el-GR" w:eastAsia="el-GR"/>
              </w:rPr>
              <w:drawing>
                <wp:inline distT="0" distB="0" distL="0" distR="0" wp14:anchorId="6590DF89" wp14:editId="01DC86DB">
                  <wp:extent cx="244475" cy="159385"/>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75" cy="159385"/>
                          </a:xfrm>
                          <a:prstGeom prst="rect">
                            <a:avLst/>
                          </a:prstGeom>
                          <a:noFill/>
                          <a:ln>
                            <a:noFill/>
                          </a:ln>
                        </pic:spPr>
                      </pic:pic>
                    </a:graphicData>
                  </a:graphic>
                </wp:inline>
              </w:drawing>
            </w:r>
            <w:r w:rsidRPr="0038590C">
              <w:rPr>
                <w:noProof/>
                <w:color w:val="2E3335"/>
              </w:rPr>
              <w:t xml:space="preserve"> </w:t>
            </w:r>
            <w:r w:rsidRPr="0038590C">
              <w:rPr>
                <w:rFonts w:ascii="Segoe UI" w:hAnsi="Segoe UI" w:cs="Segoe UI"/>
                <w:b/>
                <w:color w:val="2E3335"/>
                <w:sz w:val="22"/>
                <w:szCs w:val="18"/>
              </w:rPr>
              <w:t>+ 44 (0) 203 059 5872</w:t>
            </w:r>
          </w:p>
        </w:tc>
      </w:tr>
      <w:tr w:rsidR="00D77146" w:rsidRPr="0038590C" w14:paraId="78FE4718" w14:textId="77777777" w:rsidTr="001B5BD3">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E8E8E8"/>
            <w:vAlign w:val="center"/>
          </w:tcPr>
          <w:p w14:paraId="11A191D8" w14:textId="77777777" w:rsidR="005A06B9" w:rsidRPr="0038590C" w:rsidRDefault="005A06B9" w:rsidP="001B5BD3">
            <w:pPr>
              <w:jc w:val="right"/>
              <w:rPr>
                <w:rFonts w:ascii="Segoe UI" w:hAnsi="Segoe UI" w:cs="Segoe UI"/>
                <w:color w:val="2E3335"/>
                <w:sz w:val="22"/>
                <w:szCs w:val="18"/>
              </w:rPr>
            </w:pPr>
            <w:r w:rsidRPr="0038590C">
              <w:rPr>
                <w:rFonts w:ascii="Segoe UI" w:hAnsi="Segoe UI" w:cs="Segoe UI"/>
                <w:color w:val="2E3335"/>
                <w:sz w:val="22"/>
                <w:szCs w:val="18"/>
              </w:rPr>
              <w:t>Conference Phone GB</w:t>
            </w:r>
          </w:p>
        </w:tc>
        <w:tc>
          <w:tcPr>
            <w:tcW w:w="4894" w:type="dxa"/>
            <w:tcBorders>
              <w:top w:val="dotted" w:sz="4" w:space="0" w:color="404040"/>
              <w:left w:val="dotted" w:sz="4" w:space="0" w:color="404040"/>
              <w:bottom w:val="dotted" w:sz="4" w:space="0" w:color="404040"/>
              <w:right w:val="dotted" w:sz="4" w:space="0" w:color="404040"/>
            </w:tcBorders>
            <w:shd w:val="clear" w:color="auto" w:fill="E8E8E8"/>
            <w:vAlign w:val="bottom"/>
          </w:tcPr>
          <w:p w14:paraId="7E64B846" w14:textId="77777777" w:rsidR="005A06B9" w:rsidRPr="0038590C" w:rsidRDefault="005A06B9" w:rsidP="001B5BD3">
            <w:pPr>
              <w:ind w:left="72"/>
              <w:rPr>
                <w:rFonts w:ascii="Segoe UI" w:hAnsi="Segoe UI" w:cs="Segoe UI"/>
                <w:b/>
                <w:color w:val="2E3335"/>
                <w:sz w:val="22"/>
                <w:szCs w:val="18"/>
              </w:rPr>
            </w:pPr>
            <w:r w:rsidRPr="0038590C">
              <w:rPr>
                <w:noProof/>
                <w:color w:val="2E3335"/>
                <w:lang w:val="el-GR" w:eastAsia="el-GR"/>
              </w:rPr>
              <w:drawing>
                <wp:inline distT="0" distB="0" distL="0" distR="0" wp14:anchorId="042E2B3F" wp14:editId="7A3DBF64">
                  <wp:extent cx="244475" cy="159385"/>
                  <wp:effectExtent l="0" t="0" r="317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75" cy="159385"/>
                          </a:xfrm>
                          <a:prstGeom prst="rect">
                            <a:avLst/>
                          </a:prstGeom>
                          <a:noFill/>
                          <a:ln>
                            <a:noFill/>
                          </a:ln>
                        </pic:spPr>
                      </pic:pic>
                    </a:graphicData>
                  </a:graphic>
                </wp:inline>
              </w:drawing>
            </w:r>
            <w:r w:rsidRPr="0038590C">
              <w:rPr>
                <w:noProof/>
                <w:color w:val="2E3335"/>
              </w:rPr>
              <w:t xml:space="preserve"> </w:t>
            </w:r>
            <w:r w:rsidRPr="0038590C">
              <w:rPr>
                <w:rFonts w:ascii="Segoe UI" w:hAnsi="Segoe UI" w:cs="Segoe UI"/>
                <w:b/>
                <w:color w:val="2E3335"/>
                <w:sz w:val="22"/>
                <w:szCs w:val="18"/>
              </w:rPr>
              <w:t>+ 44 (0) 800 368 1063</w:t>
            </w:r>
          </w:p>
        </w:tc>
      </w:tr>
      <w:tr w:rsidR="00D77146" w:rsidRPr="0038590C" w14:paraId="0105FA31" w14:textId="77777777" w:rsidTr="001B5BD3">
        <w:trPr>
          <w:cantSplit/>
          <w:trHeight w:val="369"/>
          <w:jc w:val="center"/>
        </w:trPr>
        <w:tc>
          <w:tcPr>
            <w:tcW w:w="5069" w:type="dxa"/>
            <w:tcBorders>
              <w:top w:val="dotted" w:sz="4" w:space="0" w:color="404040"/>
              <w:left w:val="dotted" w:sz="4" w:space="0" w:color="404040"/>
              <w:bottom w:val="dotted" w:sz="4" w:space="0" w:color="404040"/>
              <w:right w:val="dotted" w:sz="4" w:space="0" w:color="404040"/>
            </w:tcBorders>
            <w:shd w:val="clear" w:color="auto" w:fill="FFFFFF"/>
            <w:vAlign w:val="center"/>
          </w:tcPr>
          <w:p w14:paraId="4DFA52B0" w14:textId="77777777" w:rsidR="005A06B9" w:rsidRPr="0038590C" w:rsidRDefault="005A06B9" w:rsidP="001B5BD3">
            <w:pPr>
              <w:jc w:val="right"/>
              <w:rPr>
                <w:rFonts w:ascii="Segoe UI" w:hAnsi="Segoe UI" w:cs="Segoe UI"/>
                <w:color w:val="2E3335"/>
                <w:sz w:val="22"/>
                <w:szCs w:val="18"/>
              </w:rPr>
            </w:pPr>
            <w:r w:rsidRPr="0038590C">
              <w:rPr>
                <w:rFonts w:ascii="Segoe UI" w:hAnsi="Segoe UI" w:cs="Segoe UI"/>
                <w:color w:val="2E3335"/>
                <w:sz w:val="22"/>
                <w:szCs w:val="18"/>
              </w:rPr>
              <w:t>Conference Phone US</w:t>
            </w:r>
          </w:p>
        </w:tc>
        <w:tc>
          <w:tcPr>
            <w:tcW w:w="4894" w:type="dxa"/>
            <w:tcBorders>
              <w:top w:val="dotted" w:sz="4" w:space="0" w:color="404040"/>
              <w:left w:val="dotted" w:sz="4" w:space="0" w:color="404040"/>
              <w:bottom w:val="dotted" w:sz="4" w:space="0" w:color="404040"/>
              <w:right w:val="dotted" w:sz="4" w:space="0" w:color="404040"/>
            </w:tcBorders>
            <w:shd w:val="clear" w:color="auto" w:fill="FFFFFF"/>
            <w:vAlign w:val="bottom"/>
          </w:tcPr>
          <w:p w14:paraId="1743043B" w14:textId="77777777" w:rsidR="005A06B9" w:rsidRPr="0038590C" w:rsidRDefault="005A06B9" w:rsidP="001B5BD3">
            <w:pPr>
              <w:ind w:left="72"/>
              <w:rPr>
                <w:rFonts w:ascii="Segoe UI" w:hAnsi="Segoe UI" w:cs="Segoe UI"/>
                <w:b/>
                <w:color w:val="2E3335"/>
                <w:sz w:val="22"/>
                <w:szCs w:val="18"/>
              </w:rPr>
            </w:pPr>
            <w:r w:rsidRPr="0038590C">
              <w:rPr>
                <w:noProof/>
                <w:color w:val="2E3335"/>
                <w:lang w:val="el-GR" w:eastAsia="el-GR"/>
              </w:rPr>
              <w:drawing>
                <wp:inline distT="0" distB="0" distL="0" distR="0" wp14:anchorId="2DE4564E" wp14:editId="2BCFCA20">
                  <wp:extent cx="233680" cy="148590"/>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r w:rsidRPr="0038590C">
              <w:rPr>
                <w:noProof/>
                <w:color w:val="2E3335"/>
              </w:rPr>
              <w:t xml:space="preserve"> </w:t>
            </w:r>
            <w:r w:rsidRPr="0038590C">
              <w:rPr>
                <w:rFonts w:ascii="Segoe UI" w:hAnsi="Segoe UI" w:cs="Segoe UI"/>
                <w:b/>
                <w:color w:val="2E3335"/>
                <w:sz w:val="22"/>
                <w:szCs w:val="18"/>
              </w:rPr>
              <w:t>+ 1 516 447 5632</w:t>
            </w:r>
          </w:p>
        </w:tc>
      </w:tr>
      <w:tr w:rsidR="00D77146" w:rsidRPr="0038590C" w14:paraId="2A3EA7B5" w14:textId="77777777" w:rsidTr="001B5BD3">
        <w:trPr>
          <w:cantSplit/>
          <w:trHeight w:val="565"/>
          <w:jc w:val="center"/>
        </w:trPr>
        <w:tc>
          <w:tcPr>
            <w:tcW w:w="9963" w:type="dxa"/>
            <w:gridSpan w:val="2"/>
            <w:tcBorders>
              <w:top w:val="dotted" w:sz="4" w:space="0" w:color="404040"/>
              <w:left w:val="dotted" w:sz="4" w:space="0" w:color="404040"/>
              <w:bottom w:val="dotted" w:sz="4" w:space="0" w:color="404040"/>
              <w:right w:val="dotted" w:sz="4" w:space="0" w:color="404040"/>
            </w:tcBorders>
            <w:shd w:val="clear" w:color="auto" w:fill="FFFFFF"/>
            <w:vAlign w:val="center"/>
          </w:tcPr>
          <w:p w14:paraId="5D5BEA76" w14:textId="77777777" w:rsidR="005A06B9" w:rsidRPr="0038590C" w:rsidRDefault="005A06B9" w:rsidP="001B5BD3">
            <w:pPr>
              <w:jc w:val="center"/>
              <w:rPr>
                <w:rFonts w:ascii="Segoe UI" w:hAnsi="Segoe UI" w:cs="Segoe UI"/>
                <w:b/>
                <w:color w:val="2E3335"/>
                <w:sz w:val="22"/>
                <w:szCs w:val="18"/>
              </w:rPr>
            </w:pPr>
            <w:r w:rsidRPr="0038590C">
              <w:rPr>
                <w:rFonts w:ascii="Segoe UI" w:hAnsi="Segoe UI" w:cs="Segoe UI"/>
                <w:b/>
                <w:color w:val="2E3335"/>
                <w:sz w:val="22"/>
                <w:szCs w:val="18"/>
              </w:rPr>
              <w:t>We recommend that you call any of the above numbers 5 to 10 minutes before</w:t>
            </w:r>
            <w:r w:rsidRPr="0038590C">
              <w:rPr>
                <w:rFonts w:ascii="Segoe UI" w:hAnsi="Segoe UI" w:cs="Segoe UI"/>
                <w:b/>
                <w:color w:val="2E3335"/>
                <w:sz w:val="22"/>
                <w:szCs w:val="18"/>
              </w:rPr>
              <w:br/>
              <w:t>the conference call is scheduled to start.</w:t>
            </w:r>
          </w:p>
        </w:tc>
      </w:tr>
    </w:tbl>
    <w:p w14:paraId="40B48CD7" w14:textId="77777777" w:rsidR="005A06B9" w:rsidRPr="0038590C" w:rsidRDefault="005A06B9" w:rsidP="005A06B9">
      <w:pPr>
        <w:keepNext/>
        <w:keepLines/>
        <w:tabs>
          <w:tab w:val="left" w:pos="-720"/>
          <w:tab w:val="left" w:pos="720"/>
          <w:tab w:val="left" w:pos="1440"/>
        </w:tabs>
        <w:suppressAutoHyphens/>
        <w:spacing w:after="240"/>
        <w:rPr>
          <w:rFonts w:ascii="Segoe UI" w:hAnsi="Segoe UI" w:cs="Segoe UI"/>
          <w:b/>
          <w:bCs/>
          <w:i/>
          <w:color w:val="2E3335"/>
          <w:sz w:val="14"/>
          <w:szCs w:val="10"/>
        </w:rPr>
      </w:pPr>
    </w:p>
    <w:p w14:paraId="698BF5E2" w14:textId="77777777" w:rsidR="005A06B9" w:rsidRPr="0038590C" w:rsidRDefault="005A06B9" w:rsidP="005A06B9">
      <w:pPr>
        <w:tabs>
          <w:tab w:val="center" w:pos="426"/>
          <w:tab w:val="right" w:pos="8306"/>
        </w:tabs>
        <w:jc w:val="both"/>
        <w:rPr>
          <w:rFonts w:ascii="Segoe UI" w:hAnsi="Segoe UI" w:cs="Segoe UI"/>
          <w:b/>
          <w:bCs/>
          <w:iCs/>
          <w:color w:val="2E3335"/>
          <w:sz w:val="10"/>
          <w:szCs w:val="10"/>
        </w:rPr>
      </w:pPr>
      <w:r w:rsidRPr="0038590C">
        <w:rPr>
          <w:rFonts w:ascii="Segoe UI" w:hAnsi="Segoe UI" w:cs="Segoe UI"/>
          <w:b/>
          <w:bCs/>
          <w:iCs/>
          <w:color w:val="2E3335"/>
          <w:szCs w:val="18"/>
        </w:rPr>
        <w:t>LIVE WEBCAST DETAILS</w:t>
      </w:r>
    </w:p>
    <w:p w14:paraId="3964E0E1" w14:textId="1C602B04" w:rsidR="005A06B9" w:rsidRPr="0038590C" w:rsidRDefault="005A06B9" w:rsidP="005A06B9">
      <w:pPr>
        <w:tabs>
          <w:tab w:val="left" w:pos="-720"/>
        </w:tabs>
        <w:suppressAutoHyphens/>
        <w:spacing w:after="240"/>
        <w:jc w:val="both"/>
        <w:rPr>
          <w:rFonts w:ascii="Segoe UI" w:hAnsi="Segoe UI" w:cs="Segoe UI"/>
          <w:color w:val="2E3335"/>
          <w:sz w:val="18"/>
          <w:szCs w:val="18"/>
        </w:rPr>
      </w:pPr>
      <w:r w:rsidRPr="0038590C">
        <w:rPr>
          <w:rFonts w:ascii="Segoe UI" w:hAnsi="Segoe UI" w:cs="Segoe UI"/>
          <w:color w:val="2E3335"/>
          <w:sz w:val="10"/>
          <w:szCs w:val="10"/>
        </w:rPr>
        <w:br/>
      </w:r>
      <w:r w:rsidRPr="0038590C">
        <w:rPr>
          <w:rFonts w:ascii="Segoe UI" w:hAnsi="Segoe UI" w:cs="Segoe UI"/>
          <w:color w:val="2E3335"/>
          <w:sz w:val="22"/>
          <w:lang w:eastAsia="el-GR"/>
        </w:rPr>
        <w:t>The conference call will be available via webcast in real time over the Internet and you may join by linking at the internet site:</w:t>
      </w:r>
    </w:p>
    <w:p w14:paraId="454741D2" w14:textId="4F1B032C" w:rsidR="00B435DD" w:rsidRPr="0038590C" w:rsidRDefault="003019C8" w:rsidP="0038590C">
      <w:pPr>
        <w:tabs>
          <w:tab w:val="left" w:pos="-720"/>
        </w:tabs>
        <w:suppressAutoHyphens/>
        <w:spacing w:after="240"/>
        <w:jc w:val="center"/>
        <w:rPr>
          <w:rStyle w:val="Hyperlink"/>
          <w:rFonts w:cs="Segoe UI"/>
          <w:color w:val="FF5000"/>
        </w:rPr>
      </w:pPr>
      <w:r w:rsidRPr="0038590C">
        <w:rPr>
          <w:rFonts w:ascii="Segoe UI" w:hAnsi="Segoe UI" w:cs="Segoe UI"/>
          <w:color w:val="FF5000"/>
          <w:sz w:val="22"/>
        </w:rPr>
        <w:fldChar w:fldCharType="begin"/>
      </w:r>
      <w:r w:rsidRPr="0038590C">
        <w:rPr>
          <w:rFonts w:ascii="Segoe UI" w:hAnsi="Segoe UI" w:cs="Segoe UI"/>
          <w:color w:val="FF5000"/>
          <w:sz w:val="22"/>
        </w:rPr>
        <w:instrText xml:space="preserve"> HYPERLINK "https://services.choruscall.eu/links/intralot18H1.html" </w:instrText>
      </w:r>
      <w:r w:rsidRPr="0038590C">
        <w:rPr>
          <w:rFonts w:ascii="Segoe UI" w:hAnsi="Segoe UI" w:cs="Segoe UI"/>
          <w:color w:val="FF5000"/>
          <w:sz w:val="22"/>
        </w:rPr>
        <w:fldChar w:fldCharType="separate"/>
      </w:r>
      <w:r w:rsidR="00B435DD" w:rsidRPr="0038590C">
        <w:rPr>
          <w:rStyle w:val="Hyperlink"/>
          <w:rFonts w:ascii="Segoe UI" w:hAnsi="Segoe UI" w:cs="Segoe UI"/>
          <w:b/>
          <w:color w:val="FF5000"/>
          <w:sz w:val="22"/>
        </w:rPr>
        <w:t>https://services.choruscall.eu/links/intralot18H1.html</w:t>
      </w:r>
    </w:p>
    <w:p w14:paraId="0BDD26D3" w14:textId="46C9E166" w:rsidR="005A06B9" w:rsidRPr="0038590C" w:rsidRDefault="003019C8" w:rsidP="005A06B9">
      <w:pPr>
        <w:tabs>
          <w:tab w:val="center" w:pos="426"/>
          <w:tab w:val="right" w:pos="8306"/>
        </w:tabs>
        <w:jc w:val="both"/>
        <w:rPr>
          <w:rFonts w:ascii="Segoe UI" w:hAnsi="Segoe UI" w:cs="Segoe UI"/>
          <w:b/>
          <w:bCs/>
          <w:iCs/>
          <w:color w:val="2E3335"/>
          <w:szCs w:val="18"/>
        </w:rPr>
      </w:pPr>
      <w:r w:rsidRPr="0038590C">
        <w:rPr>
          <w:rFonts w:ascii="Segoe UI" w:hAnsi="Segoe UI" w:cs="Segoe UI"/>
          <w:color w:val="FF5000"/>
          <w:sz w:val="22"/>
        </w:rPr>
        <w:fldChar w:fldCharType="end"/>
      </w:r>
      <w:r w:rsidR="005A06B9" w:rsidRPr="0038590C">
        <w:rPr>
          <w:rFonts w:ascii="Segoe UI" w:hAnsi="Segoe UI" w:cs="Segoe UI"/>
          <w:b/>
          <w:bCs/>
          <w:iCs/>
          <w:color w:val="2E3335"/>
          <w:szCs w:val="18"/>
        </w:rPr>
        <w:t>DIGITAL PLAYBACK</w:t>
      </w:r>
    </w:p>
    <w:p w14:paraId="3E271C88" w14:textId="77777777" w:rsidR="005A06B9" w:rsidRPr="0038590C" w:rsidRDefault="005A06B9" w:rsidP="005A06B9">
      <w:pPr>
        <w:tabs>
          <w:tab w:val="center" w:pos="426"/>
          <w:tab w:val="right" w:pos="8306"/>
        </w:tabs>
        <w:jc w:val="both"/>
        <w:rPr>
          <w:rFonts w:ascii="Segoe UI" w:hAnsi="Segoe UI" w:cs="Segoe UI"/>
          <w:b/>
          <w:bCs/>
          <w:iCs/>
          <w:color w:val="2E3335"/>
          <w:sz w:val="10"/>
          <w:szCs w:val="10"/>
        </w:rPr>
      </w:pPr>
    </w:p>
    <w:p w14:paraId="7D7E69DD" w14:textId="49D8D0FC" w:rsidR="005A06B9" w:rsidRPr="0038590C" w:rsidRDefault="005A06B9" w:rsidP="005A06B9">
      <w:pPr>
        <w:tabs>
          <w:tab w:val="center" w:pos="426"/>
          <w:tab w:val="center" w:pos="4513"/>
          <w:tab w:val="right" w:pos="8306"/>
          <w:tab w:val="right" w:pos="9026"/>
        </w:tabs>
        <w:jc w:val="both"/>
        <w:rPr>
          <w:rFonts w:ascii="Segoe UI" w:hAnsi="Segoe UI" w:cs="Segoe UI"/>
          <w:color w:val="2E3335"/>
          <w:sz w:val="22"/>
        </w:rPr>
      </w:pPr>
      <w:r w:rsidRPr="0038590C">
        <w:rPr>
          <w:rFonts w:ascii="Segoe UI" w:hAnsi="Segoe UI" w:cs="Segoe UI"/>
          <w:color w:val="2E3335"/>
          <w:sz w:val="22"/>
        </w:rPr>
        <w:tab/>
      </w:r>
      <w:r w:rsidR="008D38A6" w:rsidRPr="0038590C">
        <w:rPr>
          <w:rFonts w:ascii="Segoe UI" w:hAnsi="Segoe UI" w:cs="Segoe UI"/>
          <w:color w:val="2E3335"/>
          <w:sz w:val="22"/>
        </w:rPr>
        <w:t>There will be a digital playback on the 31</w:t>
      </w:r>
      <w:r w:rsidR="008D38A6" w:rsidRPr="0038590C">
        <w:rPr>
          <w:rFonts w:ascii="Segoe UI" w:hAnsi="Segoe UI" w:cs="Segoe UI"/>
          <w:color w:val="2E3335"/>
          <w:sz w:val="22"/>
          <w:vertAlign w:val="superscript"/>
        </w:rPr>
        <w:t>st</w:t>
      </w:r>
      <w:r w:rsidR="008D38A6" w:rsidRPr="0038590C">
        <w:rPr>
          <w:rFonts w:ascii="Segoe UI" w:hAnsi="Segoe UI" w:cs="Segoe UI"/>
          <w:color w:val="2E3335"/>
          <w:sz w:val="22"/>
        </w:rPr>
        <w:t xml:space="preserve"> August 2018 at 19:00 (GR Time).</w:t>
      </w:r>
    </w:p>
    <w:p w14:paraId="75B04907" w14:textId="6C90D139" w:rsidR="005A06B9" w:rsidRPr="0038590C" w:rsidRDefault="008D38A6" w:rsidP="005A06B9">
      <w:pPr>
        <w:tabs>
          <w:tab w:val="center" w:pos="426"/>
          <w:tab w:val="center" w:pos="4513"/>
          <w:tab w:val="right" w:pos="8306"/>
          <w:tab w:val="right" w:pos="9026"/>
        </w:tabs>
        <w:jc w:val="both"/>
        <w:rPr>
          <w:rFonts w:ascii="Segoe UI" w:hAnsi="Segoe UI" w:cs="Segoe UI"/>
          <w:color w:val="2E3335"/>
          <w:sz w:val="22"/>
        </w:rPr>
      </w:pPr>
      <w:r w:rsidRPr="0038590C">
        <w:rPr>
          <w:rFonts w:ascii="Segoe UI" w:hAnsi="Segoe UI" w:cs="Segoe UI"/>
          <w:color w:val="2E3335"/>
          <w:sz w:val="22"/>
        </w:rPr>
        <w:t>This Service will be available until the end of the business day 11</w:t>
      </w:r>
      <w:r w:rsidRPr="0038590C">
        <w:rPr>
          <w:rFonts w:ascii="Segoe UI" w:hAnsi="Segoe UI" w:cs="Segoe UI"/>
          <w:color w:val="2E3335"/>
          <w:sz w:val="22"/>
          <w:vertAlign w:val="superscript"/>
        </w:rPr>
        <w:t>th</w:t>
      </w:r>
      <w:r w:rsidRPr="0038590C">
        <w:rPr>
          <w:rFonts w:ascii="Segoe UI" w:hAnsi="Segoe UI" w:cs="Segoe UI"/>
          <w:color w:val="2E3335"/>
          <w:sz w:val="22"/>
        </w:rPr>
        <w:t xml:space="preserve"> September 2018.</w:t>
      </w:r>
    </w:p>
    <w:p w14:paraId="06EE9A97" w14:textId="77777777" w:rsidR="005A06B9" w:rsidRPr="0038590C" w:rsidRDefault="005A06B9" w:rsidP="005A06B9">
      <w:pPr>
        <w:tabs>
          <w:tab w:val="center" w:pos="426"/>
          <w:tab w:val="center" w:pos="4513"/>
          <w:tab w:val="right" w:pos="8306"/>
          <w:tab w:val="right" w:pos="9026"/>
        </w:tabs>
        <w:jc w:val="both"/>
        <w:rPr>
          <w:rFonts w:ascii="Segoe UI" w:hAnsi="Segoe UI" w:cs="Segoe UI"/>
          <w:color w:val="2E3335"/>
          <w:sz w:val="22"/>
        </w:rPr>
      </w:pPr>
    </w:p>
    <w:p w14:paraId="0AAD4EE0" w14:textId="77777777" w:rsidR="005A06B9" w:rsidRPr="0038590C" w:rsidRDefault="005A06B9" w:rsidP="005A06B9">
      <w:pPr>
        <w:tabs>
          <w:tab w:val="center" w:pos="426"/>
          <w:tab w:val="center" w:pos="4513"/>
          <w:tab w:val="right" w:pos="8306"/>
          <w:tab w:val="right" w:pos="9026"/>
        </w:tabs>
        <w:jc w:val="both"/>
        <w:rPr>
          <w:rFonts w:ascii="Segoe UI" w:hAnsi="Segoe UI" w:cs="Segoe UI"/>
          <w:color w:val="2E3335"/>
          <w:sz w:val="22"/>
        </w:rPr>
      </w:pPr>
      <w:r w:rsidRPr="0038590C">
        <w:rPr>
          <w:rFonts w:ascii="Segoe UI" w:hAnsi="Segoe UI" w:cs="Segoe UI"/>
          <w:color w:val="2E3335"/>
          <w:sz w:val="22"/>
        </w:rPr>
        <w:t xml:space="preserve">Please dial the following numbers and the </w:t>
      </w:r>
      <w:r w:rsidRPr="0038590C">
        <w:rPr>
          <w:rFonts w:ascii="Segoe UI" w:hAnsi="Segoe UI" w:cs="Segoe UI"/>
          <w:b/>
          <w:color w:val="2E3335"/>
          <w:sz w:val="22"/>
        </w:rPr>
        <w:t>PIN CODE: 059 #</w:t>
      </w:r>
      <w:r w:rsidRPr="0038590C">
        <w:rPr>
          <w:rFonts w:ascii="Segoe UI" w:hAnsi="Segoe UI" w:cs="Segoe UI"/>
          <w:color w:val="2E3335"/>
          <w:sz w:val="22"/>
        </w:rPr>
        <w:t xml:space="preserve"> from a touch-tone telephone</w:t>
      </w:r>
    </w:p>
    <w:p w14:paraId="35B7ADCF" w14:textId="77777777" w:rsidR="005A06B9" w:rsidRPr="0038590C" w:rsidRDefault="005A06B9" w:rsidP="005A06B9">
      <w:pPr>
        <w:tabs>
          <w:tab w:val="center" w:pos="426"/>
          <w:tab w:val="center" w:pos="4513"/>
          <w:tab w:val="right" w:pos="8306"/>
          <w:tab w:val="right" w:pos="9026"/>
        </w:tabs>
        <w:jc w:val="both"/>
        <w:rPr>
          <w:rFonts w:ascii="Segoe UI" w:hAnsi="Segoe UI" w:cs="Segoe UI"/>
          <w:color w:val="2E3335"/>
          <w:sz w:val="22"/>
        </w:rPr>
      </w:pPr>
    </w:p>
    <w:p w14:paraId="6293AE25" w14:textId="77777777" w:rsidR="005A06B9" w:rsidRPr="0038590C" w:rsidRDefault="005A06B9" w:rsidP="005A06B9">
      <w:pPr>
        <w:tabs>
          <w:tab w:val="center" w:pos="426"/>
          <w:tab w:val="center" w:pos="4513"/>
          <w:tab w:val="right" w:pos="8306"/>
          <w:tab w:val="right" w:pos="9026"/>
        </w:tabs>
        <w:rPr>
          <w:rFonts w:ascii="Segoe UI" w:hAnsi="Segoe UI" w:cs="Segoe UI"/>
          <w:b/>
          <w:color w:val="2E3335"/>
          <w:sz w:val="22"/>
        </w:rPr>
      </w:pPr>
      <w:r w:rsidRPr="0038590C">
        <w:rPr>
          <w:rFonts w:ascii="Segoe UI" w:hAnsi="Segoe UI" w:cs="Segoe UI"/>
          <w:color w:val="2E3335"/>
          <w:sz w:val="22"/>
        </w:rPr>
        <w:t xml:space="preserve">Digital Playback UK: </w:t>
      </w:r>
      <w:r w:rsidRPr="0038590C">
        <w:rPr>
          <w:rFonts w:ascii="Segoe UI" w:hAnsi="Segoe UI" w:cs="Segoe UI"/>
          <w:b/>
          <w:color w:val="2E3335"/>
          <w:sz w:val="22"/>
        </w:rPr>
        <w:t>+ 44 (0) 203 059 5874</w:t>
      </w:r>
    </w:p>
    <w:p w14:paraId="568CBA60" w14:textId="77777777" w:rsidR="005A06B9" w:rsidRPr="0038590C" w:rsidRDefault="005A06B9" w:rsidP="005A06B9">
      <w:pPr>
        <w:tabs>
          <w:tab w:val="center" w:pos="426"/>
          <w:tab w:val="center" w:pos="4513"/>
          <w:tab w:val="right" w:pos="8306"/>
          <w:tab w:val="right" w:pos="9026"/>
        </w:tabs>
        <w:rPr>
          <w:rFonts w:ascii="Segoe UI" w:hAnsi="Segoe UI" w:cs="Segoe UI"/>
          <w:color w:val="2E3335"/>
          <w:sz w:val="22"/>
        </w:rPr>
      </w:pPr>
      <w:r w:rsidRPr="0038590C">
        <w:rPr>
          <w:rFonts w:ascii="Segoe UI" w:hAnsi="Segoe UI" w:cs="Segoe UI"/>
          <w:color w:val="2E3335"/>
          <w:sz w:val="22"/>
        </w:rPr>
        <w:t xml:space="preserve">Digital Playback US: </w:t>
      </w:r>
      <w:r w:rsidRPr="0038590C">
        <w:rPr>
          <w:rFonts w:ascii="Segoe UI" w:hAnsi="Segoe UI" w:cs="Segoe UI"/>
          <w:b/>
          <w:color w:val="2E3335"/>
          <w:sz w:val="22"/>
        </w:rPr>
        <w:t>+ 1 631 257 0626</w:t>
      </w:r>
    </w:p>
    <w:p w14:paraId="6FD6D528" w14:textId="77777777" w:rsidR="005A06B9" w:rsidRPr="0038590C" w:rsidRDefault="005A06B9" w:rsidP="005A06B9">
      <w:pPr>
        <w:tabs>
          <w:tab w:val="center" w:pos="426"/>
          <w:tab w:val="center" w:pos="4513"/>
          <w:tab w:val="right" w:pos="8306"/>
          <w:tab w:val="right" w:pos="9026"/>
        </w:tabs>
        <w:rPr>
          <w:rFonts w:ascii="Segoe UI" w:hAnsi="Segoe UI" w:cs="Segoe UI"/>
          <w:color w:val="2E3335"/>
          <w:sz w:val="22"/>
        </w:rPr>
      </w:pPr>
      <w:r w:rsidRPr="0038590C">
        <w:rPr>
          <w:rFonts w:ascii="Segoe UI" w:hAnsi="Segoe UI" w:cs="Segoe UI"/>
          <w:color w:val="2E3335"/>
          <w:sz w:val="22"/>
        </w:rPr>
        <w:t xml:space="preserve">Digital Playback GR: </w:t>
      </w:r>
      <w:r w:rsidRPr="0038590C">
        <w:rPr>
          <w:rFonts w:ascii="Segoe UI" w:hAnsi="Segoe UI" w:cs="Segoe UI"/>
          <w:b/>
          <w:color w:val="2E3335"/>
          <w:sz w:val="22"/>
        </w:rPr>
        <w:t>+ 30 210 94 60 929</w:t>
      </w:r>
      <w:r w:rsidRPr="0038590C">
        <w:rPr>
          <w:rFonts w:ascii="Segoe UI" w:hAnsi="Segoe UI" w:cs="Segoe UI"/>
          <w:color w:val="2E3335"/>
          <w:sz w:val="22"/>
        </w:rPr>
        <w:br/>
      </w:r>
    </w:p>
    <w:p w14:paraId="1FBC4908" w14:textId="77777777" w:rsidR="005A06B9" w:rsidRPr="0038590C" w:rsidRDefault="005A06B9" w:rsidP="005A06B9">
      <w:pPr>
        <w:tabs>
          <w:tab w:val="center" w:pos="426"/>
          <w:tab w:val="right" w:pos="8306"/>
        </w:tabs>
        <w:jc w:val="both"/>
        <w:rPr>
          <w:rFonts w:ascii="Segoe UI" w:hAnsi="Segoe UI" w:cs="Segoe UI"/>
          <w:i/>
          <w:color w:val="2E3335"/>
          <w:sz w:val="22"/>
        </w:rPr>
      </w:pPr>
      <w:r w:rsidRPr="0038590C">
        <w:rPr>
          <w:rFonts w:ascii="Segoe UI" w:hAnsi="Segoe UI" w:cs="Segoe UI"/>
          <w:i/>
          <w:color w:val="2E3335"/>
          <w:sz w:val="22"/>
        </w:rPr>
        <w:t>In case you need further information, please contact Intralot, Mr. Michail Tsagalakis, at the telephone number:  +30 213 0397000 or Chorus Call Hellas S.A., our Teleconferencing Services Provider, Tel. +30 210 9427300.</w:t>
      </w:r>
    </w:p>
    <w:p w14:paraId="67562E9C" w14:textId="0AB765A1" w:rsidR="005A06B9" w:rsidRPr="0038590C" w:rsidRDefault="005A06B9" w:rsidP="005A06B9">
      <w:pPr>
        <w:rPr>
          <w:rFonts w:ascii="Segoe UI" w:hAnsi="Segoe UI" w:cs="Segoe UI"/>
          <w:b/>
          <w:color w:val="FF5000"/>
          <w:sz w:val="24"/>
        </w:rPr>
      </w:pPr>
      <w:r w:rsidRPr="0038590C">
        <w:rPr>
          <w:rFonts w:ascii="Segoe UI" w:hAnsi="Segoe UI" w:cs="Segoe UI"/>
          <w:b/>
          <w:color w:val="FF5000"/>
          <w:sz w:val="24"/>
        </w:rPr>
        <w:t>SUMMARY OF FINANCIAL STATEMENTS</w:t>
      </w:r>
    </w:p>
    <w:p w14:paraId="70470CD5" w14:textId="77777777" w:rsidR="005A06B9" w:rsidRPr="0038590C" w:rsidRDefault="005A06B9" w:rsidP="005A06B9">
      <w:pPr>
        <w:pStyle w:val="NormalWeb"/>
        <w:spacing w:after="240" w:afterAutospacing="0"/>
        <w:rPr>
          <w:rFonts w:ascii="Segoe UI" w:hAnsi="Segoe UI" w:cs="Segoe UI"/>
          <w:b/>
          <w:color w:val="2E3335"/>
          <w:sz w:val="22"/>
          <w:szCs w:val="22"/>
          <w:lang w:val="en-GB"/>
        </w:rPr>
      </w:pPr>
      <w:r w:rsidRPr="0038590C">
        <w:rPr>
          <w:rFonts w:ascii="Segoe UI" w:hAnsi="Segoe UI" w:cs="Segoe UI"/>
          <w:b/>
          <w:color w:val="2E3335"/>
          <w:sz w:val="22"/>
          <w:szCs w:val="22"/>
          <w:lang w:val="en-GB"/>
        </w:rPr>
        <w:t>Group Statement of Comprehensive Income</w:t>
      </w:r>
    </w:p>
    <w:tbl>
      <w:tblPr>
        <w:tblW w:w="9923" w:type="dxa"/>
        <w:tblLook w:val="04A0" w:firstRow="1" w:lastRow="0" w:firstColumn="1" w:lastColumn="0" w:noHBand="0" w:noVBand="1"/>
      </w:tblPr>
      <w:tblGrid>
        <w:gridCol w:w="2872"/>
        <w:gridCol w:w="800"/>
        <w:gridCol w:w="1003"/>
        <w:gridCol w:w="1269"/>
        <w:gridCol w:w="936"/>
        <w:gridCol w:w="936"/>
        <w:gridCol w:w="974"/>
        <w:gridCol w:w="1133"/>
      </w:tblGrid>
      <w:tr w:rsidR="00BC2095" w:rsidRPr="0038590C" w14:paraId="7011387F" w14:textId="77777777" w:rsidTr="00D7538D">
        <w:trPr>
          <w:trHeight w:val="330"/>
        </w:trPr>
        <w:tc>
          <w:tcPr>
            <w:tcW w:w="2872" w:type="dxa"/>
            <w:tcBorders>
              <w:top w:val="nil"/>
              <w:left w:val="nil"/>
              <w:bottom w:val="nil"/>
              <w:right w:val="nil"/>
            </w:tcBorders>
            <w:shd w:val="clear" w:color="auto" w:fill="auto"/>
            <w:noWrap/>
            <w:vAlign w:val="center"/>
            <w:hideMark/>
          </w:tcPr>
          <w:p w14:paraId="70C43260" w14:textId="77777777" w:rsidR="00BC2095" w:rsidRPr="0038590C" w:rsidRDefault="00BC2095" w:rsidP="00BC2095">
            <w:pPr>
              <w:rPr>
                <w:rFonts w:ascii="Segoe UI" w:hAnsi="Segoe UI" w:cs="Segoe UI"/>
                <w:i/>
                <w:iCs/>
                <w:color w:val="595959" w:themeColor="text1" w:themeTint="A6"/>
                <w:szCs w:val="20"/>
              </w:rPr>
            </w:pPr>
            <w:r w:rsidRPr="0038590C">
              <w:rPr>
                <w:rFonts w:ascii="Segoe UI" w:hAnsi="Segoe UI" w:cs="Segoe UI"/>
                <w:i/>
                <w:iCs/>
                <w:color w:val="595959" w:themeColor="text1" w:themeTint="A6"/>
                <w:szCs w:val="20"/>
              </w:rPr>
              <w:t>(in € million)</w:t>
            </w:r>
          </w:p>
        </w:tc>
        <w:tc>
          <w:tcPr>
            <w:tcW w:w="792" w:type="dxa"/>
            <w:tcBorders>
              <w:top w:val="nil"/>
              <w:left w:val="nil"/>
              <w:bottom w:val="nil"/>
              <w:right w:val="nil"/>
            </w:tcBorders>
            <w:shd w:val="clear" w:color="auto" w:fill="F2F2F2" w:themeFill="background1" w:themeFillShade="F2"/>
            <w:vAlign w:val="center"/>
          </w:tcPr>
          <w:p w14:paraId="31CD7567" w14:textId="77777777" w:rsidR="00BC2095" w:rsidRPr="0038590C" w:rsidRDefault="00BC2095" w:rsidP="002714D7">
            <w:pPr>
              <w:jc w:val="center"/>
              <w:rPr>
                <w:rFonts w:ascii="Segoe UI" w:hAnsi="Segoe UI" w:cs="Segoe UI"/>
                <w:b/>
                <w:color w:val="FF5000"/>
                <w:sz w:val="22"/>
              </w:rPr>
            </w:pPr>
            <w:r w:rsidRPr="0038590C">
              <w:rPr>
                <w:rFonts w:ascii="Segoe UI" w:hAnsi="Segoe UI" w:cs="Segoe UI"/>
                <w:b/>
                <w:color w:val="FF5000"/>
                <w:sz w:val="22"/>
                <w:lang w:val="el-GR"/>
              </w:rPr>
              <w:t>1</w:t>
            </w:r>
            <w:r w:rsidR="002714D7" w:rsidRPr="0038590C">
              <w:rPr>
                <w:rFonts w:ascii="Segoe UI" w:hAnsi="Segoe UI" w:cs="Segoe UI"/>
                <w:b/>
                <w:color w:val="FF5000"/>
                <w:sz w:val="22"/>
              </w:rPr>
              <w:t>H</w:t>
            </w:r>
            <w:r w:rsidRPr="0038590C">
              <w:rPr>
                <w:rFonts w:ascii="Segoe UI" w:hAnsi="Segoe UI" w:cs="Segoe UI"/>
                <w:b/>
                <w:color w:val="FF5000"/>
                <w:sz w:val="22"/>
              </w:rPr>
              <w:t>18</w:t>
            </w:r>
          </w:p>
        </w:tc>
        <w:tc>
          <w:tcPr>
            <w:tcW w:w="1010" w:type="dxa"/>
            <w:tcBorders>
              <w:top w:val="nil"/>
              <w:left w:val="nil"/>
              <w:bottom w:val="nil"/>
              <w:right w:val="nil"/>
            </w:tcBorders>
            <w:vAlign w:val="center"/>
          </w:tcPr>
          <w:p w14:paraId="321DB2E1" w14:textId="77777777" w:rsidR="00BC2095" w:rsidRPr="0038590C" w:rsidRDefault="00BC2095" w:rsidP="002714D7">
            <w:pPr>
              <w:jc w:val="center"/>
              <w:rPr>
                <w:rFonts w:ascii="Segoe UI" w:hAnsi="Segoe UI" w:cs="Segoe UI"/>
                <w:b/>
                <w:color w:val="FF5000"/>
                <w:sz w:val="22"/>
              </w:rPr>
            </w:pPr>
            <w:r w:rsidRPr="0038590C">
              <w:rPr>
                <w:rFonts w:ascii="Segoe UI" w:hAnsi="Segoe UI" w:cs="Segoe UI"/>
                <w:b/>
                <w:color w:val="FF5000"/>
                <w:sz w:val="22"/>
              </w:rPr>
              <w:t>1</w:t>
            </w:r>
            <w:r w:rsidR="002714D7" w:rsidRPr="0038590C">
              <w:rPr>
                <w:rFonts w:ascii="Segoe UI" w:hAnsi="Segoe UI" w:cs="Segoe UI"/>
                <w:b/>
                <w:color w:val="FF5000"/>
                <w:sz w:val="22"/>
              </w:rPr>
              <w:t>H</w:t>
            </w:r>
            <w:r w:rsidRPr="0038590C">
              <w:rPr>
                <w:rFonts w:ascii="Segoe UI" w:hAnsi="Segoe UI" w:cs="Segoe UI"/>
                <w:b/>
                <w:color w:val="FF5000"/>
                <w:sz w:val="22"/>
              </w:rPr>
              <w:t>17</w:t>
            </w:r>
          </w:p>
        </w:tc>
        <w:tc>
          <w:tcPr>
            <w:tcW w:w="1279" w:type="dxa"/>
            <w:tcBorders>
              <w:top w:val="nil"/>
              <w:left w:val="nil"/>
              <w:bottom w:val="nil"/>
              <w:right w:val="nil"/>
            </w:tcBorders>
            <w:vAlign w:val="center"/>
          </w:tcPr>
          <w:p w14:paraId="38644000" w14:textId="77777777" w:rsidR="00BC2095" w:rsidRPr="0038590C" w:rsidRDefault="00BC2095" w:rsidP="00BC2095">
            <w:pPr>
              <w:jc w:val="center"/>
              <w:rPr>
                <w:rFonts w:ascii="Segoe UI" w:hAnsi="Segoe UI" w:cs="Segoe UI"/>
                <w:i/>
                <w:iCs/>
                <w:color w:val="FF5000"/>
                <w:sz w:val="22"/>
              </w:rPr>
            </w:pPr>
            <w:r w:rsidRPr="0038590C">
              <w:rPr>
                <w:rFonts w:ascii="Segoe UI" w:hAnsi="Segoe UI" w:cs="Segoe UI"/>
                <w:i/>
                <w:iCs/>
                <w:color w:val="FF5000"/>
                <w:sz w:val="22"/>
              </w:rPr>
              <w:t>% Change</w:t>
            </w:r>
          </w:p>
        </w:tc>
        <w:tc>
          <w:tcPr>
            <w:tcW w:w="936" w:type="dxa"/>
            <w:tcBorders>
              <w:top w:val="nil"/>
              <w:left w:val="nil"/>
              <w:bottom w:val="nil"/>
              <w:right w:val="nil"/>
            </w:tcBorders>
            <w:shd w:val="clear" w:color="000000" w:fill="F2F2F2"/>
            <w:noWrap/>
            <w:vAlign w:val="center"/>
            <w:hideMark/>
          </w:tcPr>
          <w:p w14:paraId="78F806CE" w14:textId="77777777" w:rsidR="00BC2095" w:rsidRPr="0038590C" w:rsidRDefault="002714D7" w:rsidP="00BC2095">
            <w:pPr>
              <w:jc w:val="center"/>
              <w:rPr>
                <w:rFonts w:ascii="Segoe UI" w:hAnsi="Segoe UI" w:cs="Segoe UI"/>
                <w:b/>
                <w:color w:val="FF5000"/>
                <w:sz w:val="22"/>
              </w:rPr>
            </w:pPr>
            <w:r w:rsidRPr="0038590C">
              <w:rPr>
                <w:rFonts w:ascii="Segoe UI" w:hAnsi="Segoe UI" w:cs="Segoe UI"/>
                <w:b/>
                <w:color w:val="FF5000"/>
                <w:sz w:val="22"/>
              </w:rPr>
              <w:t>2</w:t>
            </w:r>
            <w:r w:rsidR="00BC2095" w:rsidRPr="0038590C">
              <w:rPr>
                <w:rFonts w:ascii="Segoe UI" w:hAnsi="Segoe UI" w:cs="Segoe UI"/>
                <w:b/>
                <w:color w:val="FF5000"/>
                <w:sz w:val="22"/>
              </w:rPr>
              <w:t>Q18</w:t>
            </w:r>
          </w:p>
        </w:tc>
        <w:tc>
          <w:tcPr>
            <w:tcW w:w="936" w:type="dxa"/>
            <w:tcBorders>
              <w:top w:val="nil"/>
              <w:left w:val="nil"/>
              <w:bottom w:val="nil"/>
              <w:right w:val="nil"/>
            </w:tcBorders>
            <w:shd w:val="clear" w:color="000000" w:fill="FFFFFF"/>
            <w:noWrap/>
            <w:vAlign w:val="center"/>
            <w:hideMark/>
          </w:tcPr>
          <w:p w14:paraId="5E29FFA0" w14:textId="77777777" w:rsidR="00BC2095" w:rsidRPr="0038590C" w:rsidRDefault="002714D7" w:rsidP="00BC2095">
            <w:pPr>
              <w:jc w:val="center"/>
              <w:rPr>
                <w:rFonts w:ascii="Segoe UI" w:hAnsi="Segoe UI" w:cs="Segoe UI"/>
                <w:b/>
                <w:color w:val="FF5000"/>
                <w:sz w:val="22"/>
              </w:rPr>
            </w:pPr>
            <w:r w:rsidRPr="0038590C">
              <w:rPr>
                <w:rFonts w:ascii="Segoe UI" w:hAnsi="Segoe UI" w:cs="Segoe UI"/>
                <w:b/>
                <w:color w:val="FF5000"/>
                <w:sz w:val="22"/>
              </w:rPr>
              <w:t>2</w:t>
            </w:r>
            <w:r w:rsidR="00BC2095" w:rsidRPr="0038590C">
              <w:rPr>
                <w:rFonts w:ascii="Segoe UI" w:hAnsi="Segoe UI" w:cs="Segoe UI"/>
                <w:b/>
                <w:color w:val="FF5000"/>
                <w:sz w:val="22"/>
              </w:rPr>
              <w:t>Q17</w:t>
            </w:r>
          </w:p>
        </w:tc>
        <w:tc>
          <w:tcPr>
            <w:tcW w:w="965" w:type="dxa"/>
            <w:tcBorders>
              <w:top w:val="nil"/>
              <w:left w:val="nil"/>
              <w:bottom w:val="nil"/>
              <w:right w:val="nil"/>
            </w:tcBorders>
            <w:shd w:val="clear" w:color="000000" w:fill="FFFFFF"/>
            <w:vAlign w:val="center"/>
            <w:hideMark/>
          </w:tcPr>
          <w:p w14:paraId="0C408175" w14:textId="77777777" w:rsidR="00BC2095" w:rsidRPr="0038590C" w:rsidRDefault="00BC2095" w:rsidP="00BC2095">
            <w:pPr>
              <w:jc w:val="center"/>
              <w:rPr>
                <w:rFonts w:ascii="Segoe UI" w:hAnsi="Segoe UI" w:cs="Segoe UI"/>
                <w:i/>
                <w:iCs/>
                <w:color w:val="FF5000"/>
                <w:sz w:val="22"/>
              </w:rPr>
            </w:pPr>
            <w:r w:rsidRPr="0038590C">
              <w:rPr>
                <w:rFonts w:ascii="Segoe UI" w:hAnsi="Segoe UI" w:cs="Segoe UI"/>
                <w:i/>
                <w:iCs/>
                <w:color w:val="FF5000"/>
                <w:sz w:val="22"/>
              </w:rPr>
              <w:t>% Change</w:t>
            </w:r>
          </w:p>
        </w:tc>
        <w:tc>
          <w:tcPr>
            <w:tcW w:w="1133" w:type="dxa"/>
            <w:tcBorders>
              <w:top w:val="nil"/>
              <w:left w:val="nil"/>
              <w:bottom w:val="nil"/>
              <w:right w:val="nil"/>
            </w:tcBorders>
            <w:shd w:val="clear" w:color="000000" w:fill="F2F2F2"/>
            <w:noWrap/>
            <w:vAlign w:val="center"/>
            <w:hideMark/>
          </w:tcPr>
          <w:p w14:paraId="21B3214D" w14:textId="77777777" w:rsidR="00BC2095" w:rsidRPr="0038590C" w:rsidRDefault="00BC2095" w:rsidP="00BC2095">
            <w:pPr>
              <w:jc w:val="center"/>
              <w:rPr>
                <w:rFonts w:ascii="Segoe UI" w:hAnsi="Segoe UI" w:cs="Segoe UI"/>
                <w:b/>
                <w:color w:val="FF5000"/>
                <w:sz w:val="22"/>
                <w:lang w:val="el-GR"/>
              </w:rPr>
            </w:pPr>
            <w:r w:rsidRPr="0038590C">
              <w:rPr>
                <w:rFonts w:ascii="Segoe UI" w:hAnsi="Segoe UI" w:cs="Segoe UI"/>
                <w:b/>
                <w:color w:val="FF5000"/>
                <w:sz w:val="22"/>
              </w:rPr>
              <w:t>LTM</w:t>
            </w:r>
          </w:p>
        </w:tc>
      </w:tr>
      <w:tr w:rsidR="00C25F01" w:rsidRPr="0038590C" w14:paraId="711A6277" w14:textId="77777777" w:rsidTr="00D7538D">
        <w:trPr>
          <w:trHeight w:val="330"/>
        </w:trPr>
        <w:tc>
          <w:tcPr>
            <w:tcW w:w="2872" w:type="dxa"/>
            <w:tcBorders>
              <w:top w:val="single" w:sz="4" w:space="0" w:color="auto"/>
              <w:left w:val="nil"/>
              <w:bottom w:val="single" w:sz="4" w:space="0" w:color="auto"/>
              <w:right w:val="nil"/>
            </w:tcBorders>
            <w:shd w:val="clear" w:color="auto" w:fill="auto"/>
            <w:noWrap/>
            <w:vAlign w:val="center"/>
            <w:hideMark/>
          </w:tcPr>
          <w:p w14:paraId="5FB162CF" w14:textId="77777777" w:rsidR="00C25F01" w:rsidRPr="0038590C" w:rsidRDefault="00C25F01" w:rsidP="00C25F01">
            <w:pPr>
              <w:rPr>
                <w:rFonts w:ascii="Segoe UI" w:hAnsi="Segoe UI" w:cs="Segoe UI"/>
                <w:b/>
                <w:bCs/>
                <w:color w:val="2E3335"/>
                <w:sz w:val="22"/>
              </w:rPr>
            </w:pPr>
            <w:r w:rsidRPr="0038590C">
              <w:rPr>
                <w:rFonts w:ascii="Segoe UI" w:hAnsi="Segoe UI" w:cs="Segoe UI"/>
                <w:b/>
                <w:bCs/>
                <w:color w:val="2E3335"/>
                <w:sz w:val="22"/>
              </w:rPr>
              <w:t>Revenues</w:t>
            </w:r>
          </w:p>
        </w:tc>
        <w:tc>
          <w:tcPr>
            <w:tcW w:w="792" w:type="dxa"/>
            <w:tcBorders>
              <w:top w:val="single" w:sz="4" w:space="0" w:color="auto"/>
              <w:left w:val="nil"/>
              <w:bottom w:val="single" w:sz="4" w:space="0" w:color="auto"/>
              <w:right w:val="nil"/>
            </w:tcBorders>
            <w:shd w:val="clear" w:color="auto" w:fill="F2F2F2" w:themeFill="background1" w:themeFillShade="F2"/>
            <w:vAlign w:val="center"/>
          </w:tcPr>
          <w:p w14:paraId="33289703" w14:textId="2AC63413"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547.6</w:t>
            </w:r>
          </w:p>
        </w:tc>
        <w:tc>
          <w:tcPr>
            <w:tcW w:w="1010" w:type="dxa"/>
            <w:tcBorders>
              <w:top w:val="single" w:sz="4" w:space="0" w:color="auto"/>
              <w:left w:val="nil"/>
              <w:bottom w:val="single" w:sz="4" w:space="0" w:color="auto"/>
              <w:right w:val="nil"/>
            </w:tcBorders>
            <w:vAlign w:val="center"/>
          </w:tcPr>
          <w:p w14:paraId="37361293" w14:textId="7627186A"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534.7</w:t>
            </w:r>
          </w:p>
        </w:tc>
        <w:tc>
          <w:tcPr>
            <w:tcW w:w="1279" w:type="dxa"/>
            <w:tcBorders>
              <w:top w:val="single" w:sz="4" w:space="0" w:color="auto"/>
              <w:left w:val="nil"/>
              <w:bottom w:val="single" w:sz="4" w:space="0" w:color="auto"/>
              <w:right w:val="nil"/>
            </w:tcBorders>
            <w:vAlign w:val="center"/>
          </w:tcPr>
          <w:p w14:paraId="30736BFE" w14:textId="4577027E" w:rsidR="00C25F01" w:rsidRPr="0038590C" w:rsidRDefault="00C25F01" w:rsidP="0062594C">
            <w:pPr>
              <w:jc w:val="center"/>
              <w:rPr>
                <w:rFonts w:ascii="Segoe UI" w:hAnsi="Segoe UI" w:cs="Segoe UI"/>
                <w:b/>
                <w:i/>
                <w:iCs/>
                <w:color w:val="2E3335"/>
                <w:sz w:val="22"/>
              </w:rPr>
            </w:pPr>
            <w:r w:rsidRPr="0038590C">
              <w:rPr>
                <w:rFonts w:ascii="Segoe UI" w:hAnsi="Segoe UI" w:cs="Segoe UI"/>
                <w:b/>
                <w:bCs/>
                <w:i/>
                <w:iCs/>
                <w:sz w:val="22"/>
              </w:rPr>
              <w:t>2.4%</w:t>
            </w:r>
          </w:p>
        </w:tc>
        <w:tc>
          <w:tcPr>
            <w:tcW w:w="936" w:type="dxa"/>
            <w:tcBorders>
              <w:top w:val="single" w:sz="4" w:space="0" w:color="auto"/>
              <w:left w:val="nil"/>
              <w:bottom w:val="single" w:sz="4" w:space="0" w:color="auto"/>
              <w:right w:val="nil"/>
            </w:tcBorders>
            <w:shd w:val="clear" w:color="000000" w:fill="F2F2F2"/>
            <w:noWrap/>
            <w:vAlign w:val="center"/>
            <w:hideMark/>
          </w:tcPr>
          <w:p w14:paraId="5702B9E7" w14:textId="0D809A6E"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267.0</w:t>
            </w:r>
          </w:p>
        </w:tc>
        <w:tc>
          <w:tcPr>
            <w:tcW w:w="936" w:type="dxa"/>
            <w:tcBorders>
              <w:top w:val="single" w:sz="4" w:space="0" w:color="auto"/>
              <w:left w:val="nil"/>
              <w:bottom w:val="single" w:sz="4" w:space="0" w:color="auto"/>
              <w:right w:val="nil"/>
            </w:tcBorders>
            <w:shd w:val="clear" w:color="auto" w:fill="auto"/>
            <w:noWrap/>
            <w:vAlign w:val="center"/>
            <w:hideMark/>
          </w:tcPr>
          <w:p w14:paraId="1EA2A976" w14:textId="3C50F7DE"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265.7</w:t>
            </w:r>
          </w:p>
        </w:tc>
        <w:tc>
          <w:tcPr>
            <w:tcW w:w="965" w:type="dxa"/>
            <w:tcBorders>
              <w:top w:val="single" w:sz="4" w:space="0" w:color="auto"/>
              <w:left w:val="nil"/>
              <w:bottom w:val="single" w:sz="4" w:space="0" w:color="auto"/>
              <w:right w:val="nil"/>
            </w:tcBorders>
            <w:shd w:val="clear" w:color="auto" w:fill="auto"/>
            <w:noWrap/>
            <w:vAlign w:val="center"/>
            <w:hideMark/>
          </w:tcPr>
          <w:p w14:paraId="614BE5D6" w14:textId="3FA18234"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0.5%</w:t>
            </w:r>
          </w:p>
        </w:tc>
        <w:tc>
          <w:tcPr>
            <w:tcW w:w="1133" w:type="dxa"/>
            <w:tcBorders>
              <w:top w:val="single" w:sz="4" w:space="0" w:color="auto"/>
              <w:left w:val="nil"/>
              <w:bottom w:val="single" w:sz="4" w:space="0" w:color="auto"/>
              <w:right w:val="nil"/>
            </w:tcBorders>
            <w:shd w:val="clear" w:color="000000" w:fill="F2F2F2"/>
            <w:noWrap/>
            <w:vAlign w:val="center"/>
            <w:hideMark/>
          </w:tcPr>
          <w:p w14:paraId="37BD3801" w14:textId="31484EF0"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1,117.1</w:t>
            </w:r>
          </w:p>
        </w:tc>
      </w:tr>
      <w:tr w:rsidR="00C25F01" w:rsidRPr="0038590C" w14:paraId="1E12E5F0"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1C4062D9" w14:textId="77777777" w:rsidR="00C25F01" w:rsidRPr="0038590C" w:rsidRDefault="00C25F01" w:rsidP="00C25F01">
            <w:pPr>
              <w:rPr>
                <w:rFonts w:ascii="Segoe UI" w:hAnsi="Segoe UI" w:cs="Segoe UI"/>
                <w:color w:val="2E3335"/>
                <w:sz w:val="22"/>
              </w:rPr>
            </w:pPr>
            <w:r w:rsidRPr="0038590C">
              <w:rPr>
                <w:rFonts w:ascii="Segoe UI" w:hAnsi="Segoe UI" w:cs="Segoe UI"/>
                <w:color w:val="2E3335"/>
                <w:sz w:val="22"/>
              </w:rPr>
              <w:t>Gross Profit</w:t>
            </w:r>
          </w:p>
        </w:tc>
        <w:tc>
          <w:tcPr>
            <w:tcW w:w="792" w:type="dxa"/>
            <w:tcBorders>
              <w:top w:val="nil"/>
              <w:left w:val="nil"/>
              <w:bottom w:val="single" w:sz="4" w:space="0" w:color="auto"/>
              <w:right w:val="nil"/>
            </w:tcBorders>
            <w:shd w:val="clear" w:color="auto" w:fill="F2F2F2" w:themeFill="background1" w:themeFillShade="F2"/>
            <w:vAlign w:val="center"/>
          </w:tcPr>
          <w:p w14:paraId="6D1CDCCC" w14:textId="7C9EB214" w:rsidR="00C25F01" w:rsidRPr="0038590C" w:rsidRDefault="00C25F01" w:rsidP="00C25F01">
            <w:pPr>
              <w:jc w:val="center"/>
              <w:rPr>
                <w:rFonts w:ascii="Segoe UI" w:hAnsi="Segoe UI" w:cs="Segoe UI"/>
                <w:color w:val="2E3335"/>
                <w:sz w:val="22"/>
              </w:rPr>
            </w:pPr>
            <w:r w:rsidRPr="0038590C">
              <w:rPr>
                <w:rFonts w:ascii="Segoe UI" w:hAnsi="Segoe UI" w:cs="Segoe UI"/>
                <w:sz w:val="22"/>
              </w:rPr>
              <w:t>116.5</w:t>
            </w:r>
          </w:p>
        </w:tc>
        <w:tc>
          <w:tcPr>
            <w:tcW w:w="1010" w:type="dxa"/>
            <w:tcBorders>
              <w:top w:val="nil"/>
              <w:left w:val="nil"/>
              <w:bottom w:val="single" w:sz="4" w:space="0" w:color="auto"/>
              <w:right w:val="nil"/>
            </w:tcBorders>
            <w:vAlign w:val="center"/>
          </w:tcPr>
          <w:p w14:paraId="074F6045" w14:textId="1F6A76BD" w:rsidR="00C25F01" w:rsidRPr="0038590C" w:rsidRDefault="00C25F01" w:rsidP="00C25F01">
            <w:pPr>
              <w:jc w:val="center"/>
              <w:rPr>
                <w:rFonts w:ascii="Segoe UI" w:hAnsi="Segoe UI" w:cs="Segoe UI"/>
                <w:color w:val="2E3335"/>
                <w:sz w:val="22"/>
                <w:lang w:val="el-GR"/>
              </w:rPr>
            </w:pPr>
            <w:r w:rsidRPr="0038590C">
              <w:rPr>
                <w:rFonts w:ascii="Segoe UI" w:hAnsi="Segoe UI" w:cs="Segoe UI"/>
                <w:color w:val="000000"/>
                <w:sz w:val="22"/>
              </w:rPr>
              <w:t>108.4</w:t>
            </w:r>
          </w:p>
        </w:tc>
        <w:tc>
          <w:tcPr>
            <w:tcW w:w="1279" w:type="dxa"/>
            <w:tcBorders>
              <w:top w:val="nil"/>
              <w:left w:val="nil"/>
              <w:bottom w:val="single" w:sz="4" w:space="0" w:color="auto"/>
              <w:right w:val="nil"/>
            </w:tcBorders>
            <w:vAlign w:val="center"/>
          </w:tcPr>
          <w:p w14:paraId="0B2CE8BF" w14:textId="624EEDCF"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7.5%</w:t>
            </w:r>
          </w:p>
        </w:tc>
        <w:tc>
          <w:tcPr>
            <w:tcW w:w="936" w:type="dxa"/>
            <w:tcBorders>
              <w:top w:val="nil"/>
              <w:left w:val="nil"/>
              <w:bottom w:val="single" w:sz="4" w:space="0" w:color="auto"/>
              <w:right w:val="nil"/>
            </w:tcBorders>
            <w:shd w:val="clear" w:color="000000" w:fill="F2F2F2"/>
            <w:noWrap/>
            <w:vAlign w:val="center"/>
            <w:hideMark/>
          </w:tcPr>
          <w:p w14:paraId="54E9AB45" w14:textId="48CF3DDA" w:rsidR="00C25F01" w:rsidRPr="0038590C" w:rsidRDefault="00C25F01" w:rsidP="00C25F01">
            <w:pPr>
              <w:jc w:val="center"/>
              <w:rPr>
                <w:rFonts w:ascii="Segoe UI" w:hAnsi="Segoe UI" w:cs="Segoe UI"/>
                <w:color w:val="2E3335"/>
                <w:sz w:val="22"/>
              </w:rPr>
            </w:pPr>
            <w:r w:rsidRPr="0038590C">
              <w:rPr>
                <w:rFonts w:ascii="Segoe UI" w:hAnsi="Segoe UI" w:cs="Segoe UI"/>
                <w:sz w:val="22"/>
              </w:rPr>
              <w:t>55.7</w:t>
            </w:r>
          </w:p>
        </w:tc>
        <w:tc>
          <w:tcPr>
            <w:tcW w:w="936" w:type="dxa"/>
            <w:tcBorders>
              <w:top w:val="nil"/>
              <w:left w:val="nil"/>
              <w:bottom w:val="single" w:sz="4" w:space="0" w:color="auto"/>
              <w:right w:val="nil"/>
            </w:tcBorders>
            <w:shd w:val="clear" w:color="auto" w:fill="auto"/>
            <w:noWrap/>
            <w:vAlign w:val="center"/>
            <w:hideMark/>
          </w:tcPr>
          <w:p w14:paraId="235C65A3" w14:textId="697A27EC" w:rsidR="00C25F01" w:rsidRPr="0038590C" w:rsidRDefault="00C25F01" w:rsidP="00C25F01">
            <w:pPr>
              <w:jc w:val="center"/>
              <w:rPr>
                <w:rFonts w:ascii="Segoe UI" w:hAnsi="Segoe UI" w:cs="Segoe UI"/>
                <w:color w:val="2E3335"/>
                <w:sz w:val="22"/>
                <w:lang w:val="el-GR"/>
              </w:rPr>
            </w:pPr>
            <w:r w:rsidRPr="0038590C">
              <w:rPr>
                <w:rFonts w:ascii="Segoe UI" w:hAnsi="Segoe UI" w:cs="Segoe UI"/>
                <w:color w:val="000000"/>
                <w:sz w:val="22"/>
              </w:rPr>
              <w:t>53.7</w:t>
            </w:r>
          </w:p>
        </w:tc>
        <w:tc>
          <w:tcPr>
            <w:tcW w:w="965" w:type="dxa"/>
            <w:tcBorders>
              <w:top w:val="nil"/>
              <w:left w:val="nil"/>
              <w:bottom w:val="single" w:sz="4" w:space="0" w:color="auto"/>
              <w:right w:val="nil"/>
            </w:tcBorders>
            <w:shd w:val="clear" w:color="auto" w:fill="auto"/>
            <w:noWrap/>
            <w:vAlign w:val="center"/>
            <w:hideMark/>
          </w:tcPr>
          <w:p w14:paraId="2AB3E373" w14:textId="410DBED4"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3.7%</w:t>
            </w:r>
          </w:p>
        </w:tc>
        <w:tc>
          <w:tcPr>
            <w:tcW w:w="1133" w:type="dxa"/>
            <w:tcBorders>
              <w:top w:val="nil"/>
              <w:left w:val="nil"/>
              <w:bottom w:val="single" w:sz="4" w:space="0" w:color="auto"/>
              <w:right w:val="nil"/>
            </w:tcBorders>
            <w:shd w:val="clear" w:color="000000" w:fill="F2F2F2"/>
            <w:noWrap/>
            <w:vAlign w:val="center"/>
            <w:hideMark/>
          </w:tcPr>
          <w:p w14:paraId="52298652" w14:textId="128B9264" w:rsidR="00C25F01" w:rsidRPr="0038590C" w:rsidRDefault="00C25F01" w:rsidP="00C25F01">
            <w:pPr>
              <w:jc w:val="center"/>
              <w:rPr>
                <w:rFonts w:ascii="Segoe UI" w:hAnsi="Segoe UI" w:cs="Segoe UI"/>
                <w:color w:val="2E3335"/>
                <w:sz w:val="22"/>
              </w:rPr>
            </w:pPr>
            <w:r w:rsidRPr="0038590C">
              <w:rPr>
                <w:rFonts w:ascii="Segoe UI" w:hAnsi="Segoe UI" w:cs="Segoe UI"/>
                <w:sz w:val="22"/>
              </w:rPr>
              <w:t>250.0</w:t>
            </w:r>
          </w:p>
        </w:tc>
      </w:tr>
      <w:tr w:rsidR="00C25F01" w:rsidRPr="0038590C" w14:paraId="20606BDE"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560BDC1D" w14:textId="77777777" w:rsidR="00C25F01" w:rsidRPr="0038590C" w:rsidRDefault="00C25F01" w:rsidP="00C25F01">
            <w:pPr>
              <w:rPr>
                <w:rFonts w:ascii="Segoe UI" w:hAnsi="Segoe UI" w:cs="Segoe UI"/>
                <w:color w:val="2E3335"/>
                <w:sz w:val="22"/>
              </w:rPr>
            </w:pPr>
            <w:r w:rsidRPr="0038590C">
              <w:rPr>
                <w:rFonts w:ascii="Segoe UI" w:hAnsi="Segoe UI" w:cs="Segoe UI"/>
                <w:color w:val="2E3335"/>
                <w:sz w:val="22"/>
              </w:rPr>
              <w:t>Other Operating Income</w:t>
            </w:r>
          </w:p>
        </w:tc>
        <w:tc>
          <w:tcPr>
            <w:tcW w:w="792" w:type="dxa"/>
            <w:tcBorders>
              <w:top w:val="nil"/>
              <w:left w:val="nil"/>
              <w:bottom w:val="single" w:sz="4" w:space="0" w:color="auto"/>
              <w:right w:val="nil"/>
            </w:tcBorders>
            <w:shd w:val="clear" w:color="auto" w:fill="F2F2F2" w:themeFill="background1" w:themeFillShade="F2"/>
            <w:vAlign w:val="center"/>
          </w:tcPr>
          <w:p w14:paraId="200819A8" w14:textId="1BB8C14D" w:rsidR="00C25F01" w:rsidRPr="0038590C" w:rsidRDefault="00C25F01" w:rsidP="00C25F01">
            <w:pPr>
              <w:jc w:val="center"/>
              <w:rPr>
                <w:rFonts w:ascii="Segoe UI" w:hAnsi="Segoe UI" w:cs="Segoe UI"/>
                <w:color w:val="2E3335"/>
                <w:sz w:val="22"/>
              </w:rPr>
            </w:pPr>
            <w:r w:rsidRPr="0038590C">
              <w:rPr>
                <w:rFonts w:ascii="Segoe UI" w:hAnsi="Segoe UI" w:cs="Segoe UI"/>
                <w:sz w:val="22"/>
              </w:rPr>
              <w:t>7.3</w:t>
            </w:r>
          </w:p>
        </w:tc>
        <w:tc>
          <w:tcPr>
            <w:tcW w:w="1010" w:type="dxa"/>
            <w:tcBorders>
              <w:top w:val="nil"/>
              <w:left w:val="nil"/>
              <w:bottom w:val="single" w:sz="4" w:space="0" w:color="auto"/>
              <w:right w:val="nil"/>
            </w:tcBorders>
            <w:vAlign w:val="center"/>
          </w:tcPr>
          <w:p w14:paraId="71CD02B1" w14:textId="35028566"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8.8</w:t>
            </w:r>
          </w:p>
        </w:tc>
        <w:tc>
          <w:tcPr>
            <w:tcW w:w="1279" w:type="dxa"/>
            <w:tcBorders>
              <w:top w:val="nil"/>
              <w:left w:val="nil"/>
              <w:bottom w:val="single" w:sz="4" w:space="0" w:color="auto"/>
              <w:right w:val="nil"/>
            </w:tcBorders>
            <w:vAlign w:val="center"/>
          </w:tcPr>
          <w:p w14:paraId="60ED3723" w14:textId="57376E85"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-17.0%</w:t>
            </w:r>
          </w:p>
        </w:tc>
        <w:tc>
          <w:tcPr>
            <w:tcW w:w="936" w:type="dxa"/>
            <w:tcBorders>
              <w:top w:val="nil"/>
              <w:left w:val="nil"/>
              <w:bottom w:val="single" w:sz="4" w:space="0" w:color="auto"/>
              <w:right w:val="nil"/>
            </w:tcBorders>
            <w:shd w:val="clear" w:color="000000" w:fill="F2F2F2"/>
            <w:noWrap/>
            <w:vAlign w:val="center"/>
            <w:hideMark/>
          </w:tcPr>
          <w:p w14:paraId="076916DB" w14:textId="4B921FC6" w:rsidR="00C25F01" w:rsidRPr="0038590C" w:rsidRDefault="00C25F01" w:rsidP="00C25F01">
            <w:pPr>
              <w:jc w:val="center"/>
              <w:rPr>
                <w:rFonts w:ascii="Segoe UI" w:hAnsi="Segoe UI" w:cs="Segoe UI"/>
                <w:color w:val="2E3335"/>
                <w:sz w:val="22"/>
              </w:rPr>
            </w:pPr>
            <w:r w:rsidRPr="0038590C">
              <w:rPr>
                <w:rFonts w:ascii="Segoe UI" w:hAnsi="Segoe UI" w:cs="Segoe UI"/>
                <w:sz w:val="22"/>
              </w:rPr>
              <w:t>3.8</w:t>
            </w:r>
          </w:p>
        </w:tc>
        <w:tc>
          <w:tcPr>
            <w:tcW w:w="936" w:type="dxa"/>
            <w:tcBorders>
              <w:top w:val="nil"/>
              <w:left w:val="nil"/>
              <w:bottom w:val="single" w:sz="4" w:space="0" w:color="auto"/>
              <w:right w:val="nil"/>
            </w:tcBorders>
            <w:shd w:val="clear" w:color="auto" w:fill="auto"/>
            <w:noWrap/>
            <w:vAlign w:val="center"/>
            <w:hideMark/>
          </w:tcPr>
          <w:p w14:paraId="659E7A91" w14:textId="209C0361"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4.6</w:t>
            </w:r>
          </w:p>
        </w:tc>
        <w:tc>
          <w:tcPr>
            <w:tcW w:w="965" w:type="dxa"/>
            <w:tcBorders>
              <w:top w:val="nil"/>
              <w:left w:val="nil"/>
              <w:bottom w:val="single" w:sz="4" w:space="0" w:color="auto"/>
              <w:right w:val="nil"/>
            </w:tcBorders>
            <w:shd w:val="clear" w:color="auto" w:fill="auto"/>
            <w:noWrap/>
            <w:vAlign w:val="center"/>
            <w:hideMark/>
          </w:tcPr>
          <w:p w14:paraId="0BD0F08F" w14:textId="071D08F7"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-17.4%</w:t>
            </w:r>
          </w:p>
        </w:tc>
        <w:tc>
          <w:tcPr>
            <w:tcW w:w="1133" w:type="dxa"/>
            <w:tcBorders>
              <w:top w:val="nil"/>
              <w:left w:val="nil"/>
              <w:bottom w:val="single" w:sz="4" w:space="0" w:color="auto"/>
              <w:right w:val="nil"/>
            </w:tcBorders>
            <w:shd w:val="clear" w:color="000000" w:fill="F2F2F2"/>
            <w:noWrap/>
            <w:vAlign w:val="center"/>
            <w:hideMark/>
          </w:tcPr>
          <w:p w14:paraId="69A9564B" w14:textId="57892260" w:rsidR="00C25F01" w:rsidRPr="0038590C" w:rsidRDefault="00C25F01" w:rsidP="00C25F01">
            <w:pPr>
              <w:jc w:val="center"/>
              <w:rPr>
                <w:rFonts w:ascii="Segoe UI" w:hAnsi="Segoe UI" w:cs="Segoe UI"/>
                <w:color w:val="2E3335"/>
                <w:sz w:val="22"/>
              </w:rPr>
            </w:pPr>
            <w:r w:rsidRPr="0038590C">
              <w:rPr>
                <w:rFonts w:ascii="Segoe UI" w:hAnsi="Segoe UI" w:cs="Segoe UI"/>
                <w:sz w:val="22"/>
              </w:rPr>
              <w:t>15.7</w:t>
            </w:r>
          </w:p>
        </w:tc>
      </w:tr>
      <w:tr w:rsidR="00C25F01" w:rsidRPr="0038590C" w14:paraId="1803AB30"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2E16D75A" w14:textId="77777777" w:rsidR="00C25F01" w:rsidRPr="0038590C" w:rsidRDefault="00C25F01" w:rsidP="00C25F01">
            <w:pPr>
              <w:rPr>
                <w:rFonts w:ascii="Segoe UI" w:hAnsi="Segoe UI" w:cs="Segoe UI"/>
                <w:color w:val="2E3335"/>
                <w:sz w:val="22"/>
              </w:rPr>
            </w:pPr>
            <w:r w:rsidRPr="0038590C">
              <w:rPr>
                <w:rFonts w:ascii="Segoe UI" w:hAnsi="Segoe UI" w:cs="Segoe UI"/>
                <w:color w:val="2E3335"/>
                <w:sz w:val="22"/>
              </w:rPr>
              <w:t>OPEX</w:t>
            </w:r>
          </w:p>
        </w:tc>
        <w:tc>
          <w:tcPr>
            <w:tcW w:w="792" w:type="dxa"/>
            <w:tcBorders>
              <w:top w:val="nil"/>
              <w:left w:val="nil"/>
              <w:bottom w:val="single" w:sz="4" w:space="0" w:color="auto"/>
              <w:right w:val="nil"/>
            </w:tcBorders>
            <w:shd w:val="clear" w:color="auto" w:fill="F2F2F2" w:themeFill="background1" w:themeFillShade="F2"/>
            <w:vAlign w:val="center"/>
          </w:tcPr>
          <w:p w14:paraId="3D5057E9" w14:textId="072F5ABF" w:rsidR="00C25F01" w:rsidRPr="0038590C" w:rsidRDefault="00C25F01" w:rsidP="00C25F01">
            <w:pPr>
              <w:jc w:val="center"/>
              <w:rPr>
                <w:rFonts w:ascii="Segoe UI" w:hAnsi="Segoe UI" w:cs="Segoe UI"/>
                <w:color w:val="2E3335"/>
                <w:sz w:val="22"/>
              </w:rPr>
            </w:pPr>
            <w:r w:rsidRPr="0038590C">
              <w:rPr>
                <w:rFonts w:ascii="Segoe UI" w:hAnsi="Segoe UI" w:cs="Segoe UI"/>
                <w:sz w:val="22"/>
              </w:rPr>
              <w:t>-75.</w:t>
            </w:r>
            <w:r w:rsidR="00AD2144">
              <w:rPr>
                <w:rFonts w:ascii="Segoe UI" w:hAnsi="Segoe UI" w:cs="Segoe UI"/>
                <w:sz w:val="22"/>
              </w:rPr>
              <w:t>5</w:t>
            </w:r>
          </w:p>
        </w:tc>
        <w:tc>
          <w:tcPr>
            <w:tcW w:w="1010" w:type="dxa"/>
            <w:tcBorders>
              <w:top w:val="nil"/>
              <w:left w:val="nil"/>
              <w:bottom w:val="single" w:sz="4" w:space="0" w:color="auto"/>
              <w:right w:val="nil"/>
            </w:tcBorders>
            <w:vAlign w:val="center"/>
          </w:tcPr>
          <w:p w14:paraId="4E4952AC" w14:textId="4700660F"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-69.9</w:t>
            </w:r>
          </w:p>
        </w:tc>
        <w:tc>
          <w:tcPr>
            <w:tcW w:w="1279" w:type="dxa"/>
            <w:tcBorders>
              <w:top w:val="nil"/>
              <w:left w:val="nil"/>
              <w:bottom w:val="single" w:sz="4" w:space="0" w:color="auto"/>
              <w:right w:val="nil"/>
            </w:tcBorders>
            <w:vAlign w:val="center"/>
          </w:tcPr>
          <w:p w14:paraId="6DF55FD5" w14:textId="3EB8FB6C"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8.</w:t>
            </w:r>
            <w:r w:rsidR="00AD2144">
              <w:rPr>
                <w:rFonts w:ascii="Segoe UI" w:hAnsi="Segoe UI" w:cs="Segoe UI"/>
                <w:i/>
                <w:iCs/>
                <w:color w:val="000000"/>
                <w:sz w:val="22"/>
              </w:rPr>
              <w:t>0</w:t>
            </w:r>
            <w:r w:rsidRPr="0038590C">
              <w:rPr>
                <w:rFonts w:ascii="Segoe UI" w:hAnsi="Segoe UI" w:cs="Segoe UI"/>
                <w:i/>
                <w:iCs/>
                <w:color w:val="000000"/>
                <w:sz w:val="22"/>
              </w:rPr>
              <w:t>%</w:t>
            </w:r>
          </w:p>
        </w:tc>
        <w:tc>
          <w:tcPr>
            <w:tcW w:w="936" w:type="dxa"/>
            <w:tcBorders>
              <w:top w:val="nil"/>
              <w:left w:val="nil"/>
              <w:bottom w:val="single" w:sz="4" w:space="0" w:color="auto"/>
              <w:right w:val="nil"/>
            </w:tcBorders>
            <w:shd w:val="clear" w:color="000000" w:fill="F2F2F2"/>
            <w:noWrap/>
            <w:vAlign w:val="center"/>
            <w:hideMark/>
          </w:tcPr>
          <w:p w14:paraId="796A55ED" w14:textId="2C0C795F" w:rsidR="00C25F01" w:rsidRPr="0038590C" w:rsidRDefault="00C25F01" w:rsidP="00466E9A">
            <w:pPr>
              <w:jc w:val="center"/>
              <w:rPr>
                <w:rFonts w:ascii="Segoe UI" w:hAnsi="Segoe UI" w:cs="Segoe UI"/>
                <w:color w:val="2E3335"/>
                <w:sz w:val="22"/>
              </w:rPr>
            </w:pPr>
            <w:r w:rsidRPr="0038590C">
              <w:rPr>
                <w:rFonts w:ascii="Segoe UI" w:hAnsi="Segoe UI" w:cs="Segoe UI"/>
                <w:sz w:val="22"/>
              </w:rPr>
              <w:t>-38.</w:t>
            </w:r>
            <w:r w:rsidR="00466E9A">
              <w:rPr>
                <w:rFonts w:ascii="Segoe UI" w:hAnsi="Segoe UI" w:cs="Segoe UI"/>
                <w:sz w:val="22"/>
              </w:rPr>
              <w:t>1</w:t>
            </w:r>
          </w:p>
        </w:tc>
        <w:tc>
          <w:tcPr>
            <w:tcW w:w="936" w:type="dxa"/>
            <w:tcBorders>
              <w:top w:val="nil"/>
              <w:left w:val="nil"/>
              <w:bottom w:val="single" w:sz="4" w:space="0" w:color="auto"/>
              <w:right w:val="nil"/>
            </w:tcBorders>
            <w:shd w:val="clear" w:color="auto" w:fill="auto"/>
            <w:noWrap/>
            <w:vAlign w:val="center"/>
            <w:hideMark/>
          </w:tcPr>
          <w:p w14:paraId="7F6F667F" w14:textId="1671CC92"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-36.1</w:t>
            </w:r>
          </w:p>
        </w:tc>
        <w:tc>
          <w:tcPr>
            <w:tcW w:w="965" w:type="dxa"/>
            <w:tcBorders>
              <w:top w:val="nil"/>
              <w:left w:val="nil"/>
              <w:bottom w:val="single" w:sz="4" w:space="0" w:color="auto"/>
              <w:right w:val="nil"/>
            </w:tcBorders>
            <w:shd w:val="clear" w:color="auto" w:fill="auto"/>
            <w:noWrap/>
            <w:vAlign w:val="center"/>
            <w:hideMark/>
          </w:tcPr>
          <w:p w14:paraId="6FBC0AA6" w14:textId="59923440"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5.</w:t>
            </w:r>
            <w:r w:rsidR="00AD2144">
              <w:rPr>
                <w:rFonts w:ascii="Segoe UI" w:hAnsi="Segoe UI" w:cs="Segoe UI"/>
                <w:i/>
                <w:iCs/>
                <w:color w:val="000000"/>
                <w:sz w:val="22"/>
              </w:rPr>
              <w:t>5</w:t>
            </w:r>
            <w:r w:rsidRPr="0038590C">
              <w:rPr>
                <w:rFonts w:ascii="Segoe UI" w:hAnsi="Segoe UI" w:cs="Segoe UI"/>
                <w:i/>
                <w:iCs/>
                <w:color w:val="000000"/>
                <w:sz w:val="22"/>
              </w:rPr>
              <w:t>%</w:t>
            </w:r>
          </w:p>
        </w:tc>
        <w:tc>
          <w:tcPr>
            <w:tcW w:w="1133" w:type="dxa"/>
            <w:tcBorders>
              <w:top w:val="nil"/>
              <w:left w:val="nil"/>
              <w:bottom w:val="single" w:sz="4" w:space="0" w:color="auto"/>
              <w:right w:val="nil"/>
            </w:tcBorders>
            <w:shd w:val="clear" w:color="000000" w:fill="F2F2F2"/>
            <w:noWrap/>
            <w:vAlign w:val="center"/>
            <w:hideMark/>
          </w:tcPr>
          <w:p w14:paraId="1BF16D88" w14:textId="06A03C7D" w:rsidR="00C25F01" w:rsidRPr="0038590C" w:rsidRDefault="00C25F01" w:rsidP="00C25F01">
            <w:pPr>
              <w:jc w:val="center"/>
              <w:rPr>
                <w:rFonts w:ascii="Segoe UI" w:hAnsi="Segoe UI" w:cs="Segoe UI"/>
                <w:color w:val="2E3335"/>
                <w:sz w:val="22"/>
              </w:rPr>
            </w:pPr>
            <w:r w:rsidRPr="0038590C">
              <w:rPr>
                <w:rFonts w:ascii="Segoe UI" w:hAnsi="Segoe UI" w:cs="Segoe UI"/>
                <w:sz w:val="22"/>
              </w:rPr>
              <w:t>-156.1</w:t>
            </w:r>
          </w:p>
        </w:tc>
      </w:tr>
      <w:tr w:rsidR="00C25F01" w:rsidRPr="0038590C" w14:paraId="4075AAEA"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5FCB0D6D" w14:textId="77777777" w:rsidR="00C25F01" w:rsidRPr="0038590C" w:rsidRDefault="00C25F01" w:rsidP="00C25F01">
            <w:pPr>
              <w:rPr>
                <w:rFonts w:ascii="Segoe UI" w:hAnsi="Segoe UI" w:cs="Segoe UI"/>
                <w:b/>
                <w:bCs/>
                <w:color w:val="2E3335"/>
                <w:sz w:val="22"/>
              </w:rPr>
            </w:pPr>
            <w:r w:rsidRPr="0038590C">
              <w:rPr>
                <w:rFonts w:ascii="Segoe UI" w:hAnsi="Segoe UI" w:cs="Segoe UI"/>
                <w:b/>
                <w:bCs/>
                <w:color w:val="2E3335"/>
                <w:sz w:val="22"/>
              </w:rPr>
              <w:t>EBITDA</w:t>
            </w:r>
          </w:p>
        </w:tc>
        <w:tc>
          <w:tcPr>
            <w:tcW w:w="792" w:type="dxa"/>
            <w:tcBorders>
              <w:top w:val="nil"/>
              <w:left w:val="nil"/>
              <w:bottom w:val="single" w:sz="4" w:space="0" w:color="auto"/>
              <w:right w:val="nil"/>
            </w:tcBorders>
            <w:shd w:val="clear" w:color="auto" w:fill="F2F2F2" w:themeFill="background1" w:themeFillShade="F2"/>
            <w:vAlign w:val="center"/>
          </w:tcPr>
          <w:p w14:paraId="0BCF0942" w14:textId="635F4FC4"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80.1</w:t>
            </w:r>
          </w:p>
        </w:tc>
        <w:tc>
          <w:tcPr>
            <w:tcW w:w="1010" w:type="dxa"/>
            <w:tcBorders>
              <w:top w:val="nil"/>
              <w:left w:val="nil"/>
              <w:bottom w:val="single" w:sz="4" w:space="0" w:color="auto"/>
              <w:right w:val="nil"/>
            </w:tcBorders>
            <w:vAlign w:val="center"/>
          </w:tcPr>
          <w:p w14:paraId="20A2E9B8" w14:textId="13E33E13"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82.1</w:t>
            </w:r>
          </w:p>
        </w:tc>
        <w:tc>
          <w:tcPr>
            <w:tcW w:w="1279" w:type="dxa"/>
            <w:tcBorders>
              <w:top w:val="nil"/>
              <w:left w:val="nil"/>
              <w:bottom w:val="single" w:sz="4" w:space="0" w:color="auto"/>
              <w:right w:val="nil"/>
            </w:tcBorders>
            <w:vAlign w:val="center"/>
          </w:tcPr>
          <w:p w14:paraId="24ECE8EC" w14:textId="6302C1AD"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-2.4%</w:t>
            </w:r>
          </w:p>
        </w:tc>
        <w:tc>
          <w:tcPr>
            <w:tcW w:w="936" w:type="dxa"/>
            <w:tcBorders>
              <w:top w:val="nil"/>
              <w:left w:val="nil"/>
              <w:bottom w:val="single" w:sz="4" w:space="0" w:color="auto"/>
              <w:right w:val="nil"/>
            </w:tcBorders>
            <w:shd w:val="clear" w:color="000000" w:fill="F2F2F2"/>
            <w:noWrap/>
            <w:vAlign w:val="center"/>
            <w:hideMark/>
          </w:tcPr>
          <w:p w14:paraId="2FB07E9A" w14:textId="00053491"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37.5</w:t>
            </w:r>
          </w:p>
        </w:tc>
        <w:tc>
          <w:tcPr>
            <w:tcW w:w="936" w:type="dxa"/>
            <w:tcBorders>
              <w:top w:val="nil"/>
              <w:left w:val="nil"/>
              <w:bottom w:val="single" w:sz="4" w:space="0" w:color="auto"/>
              <w:right w:val="nil"/>
            </w:tcBorders>
            <w:shd w:val="clear" w:color="auto" w:fill="auto"/>
            <w:noWrap/>
            <w:vAlign w:val="center"/>
            <w:hideMark/>
          </w:tcPr>
          <w:p w14:paraId="20F59DC2" w14:textId="3C569D57"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40.3</w:t>
            </w:r>
          </w:p>
        </w:tc>
        <w:tc>
          <w:tcPr>
            <w:tcW w:w="965" w:type="dxa"/>
            <w:tcBorders>
              <w:top w:val="nil"/>
              <w:left w:val="nil"/>
              <w:bottom w:val="single" w:sz="4" w:space="0" w:color="auto"/>
              <w:right w:val="nil"/>
            </w:tcBorders>
            <w:shd w:val="clear" w:color="auto" w:fill="auto"/>
            <w:noWrap/>
            <w:vAlign w:val="center"/>
            <w:hideMark/>
          </w:tcPr>
          <w:p w14:paraId="09B1DDB8" w14:textId="3E2A99B8"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-6.9%</w:t>
            </w:r>
          </w:p>
        </w:tc>
        <w:tc>
          <w:tcPr>
            <w:tcW w:w="1133" w:type="dxa"/>
            <w:tcBorders>
              <w:top w:val="nil"/>
              <w:left w:val="nil"/>
              <w:bottom w:val="single" w:sz="4" w:space="0" w:color="auto"/>
              <w:right w:val="nil"/>
            </w:tcBorders>
            <w:shd w:val="clear" w:color="000000" w:fill="F2F2F2"/>
            <w:noWrap/>
            <w:vAlign w:val="center"/>
            <w:hideMark/>
          </w:tcPr>
          <w:p w14:paraId="07937ED7" w14:textId="610C1657"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169.5</w:t>
            </w:r>
          </w:p>
        </w:tc>
      </w:tr>
      <w:tr w:rsidR="00C25F01" w:rsidRPr="0038590C" w14:paraId="0FC36C1F"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7D2A9E4F" w14:textId="77777777" w:rsidR="00C25F01" w:rsidRPr="0038590C" w:rsidRDefault="00C25F01" w:rsidP="00C25F01">
            <w:pPr>
              <w:rPr>
                <w:rFonts w:ascii="Segoe UI" w:hAnsi="Segoe UI" w:cs="Segoe UI"/>
                <w:i/>
                <w:iCs/>
                <w:color w:val="2E3335"/>
                <w:sz w:val="22"/>
              </w:rPr>
            </w:pPr>
            <w:r w:rsidRPr="0038590C">
              <w:rPr>
                <w:rFonts w:ascii="Segoe UI" w:hAnsi="Segoe UI" w:cs="Segoe UI"/>
                <w:i/>
                <w:iCs/>
                <w:color w:val="2E3335"/>
                <w:sz w:val="22"/>
              </w:rPr>
              <w:t>Margin</w:t>
            </w:r>
          </w:p>
        </w:tc>
        <w:tc>
          <w:tcPr>
            <w:tcW w:w="792" w:type="dxa"/>
            <w:tcBorders>
              <w:top w:val="nil"/>
              <w:left w:val="nil"/>
              <w:bottom w:val="single" w:sz="4" w:space="0" w:color="auto"/>
              <w:right w:val="nil"/>
            </w:tcBorders>
            <w:shd w:val="clear" w:color="auto" w:fill="F2F2F2" w:themeFill="background1" w:themeFillShade="F2"/>
            <w:vAlign w:val="center"/>
          </w:tcPr>
          <w:p w14:paraId="67082B97" w14:textId="57F4D5EA" w:rsidR="00C25F01" w:rsidRPr="0038590C" w:rsidRDefault="00C25F01" w:rsidP="00C25F01">
            <w:pPr>
              <w:jc w:val="center"/>
              <w:rPr>
                <w:rFonts w:ascii="Segoe UI" w:hAnsi="Segoe UI" w:cs="Segoe UI"/>
                <w:color w:val="2E3335"/>
                <w:sz w:val="22"/>
              </w:rPr>
            </w:pPr>
            <w:r w:rsidRPr="0038590C">
              <w:rPr>
                <w:rFonts w:ascii="Segoe UI" w:hAnsi="Segoe UI" w:cs="Segoe UI"/>
                <w:sz w:val="22"/>
              </w:rPr>
              <w:t>14.6%</w:t>
            </w:r>
          </w:p>
        </w:tc>
        <w:tc>
          <w:tcPr>
            <w:tcW w:w="1010" w:type="dxa"/>
            <w:tcBorders>
              <w:top w:val="nil"/>
              <w:left w:val="nil"/>
              <w:bottom w:val="single" w:sz="4" w:space="0" w:color="auto"/>
              <w:right w:val="nil"/>
            </w:tcBorders>
            <w:vAlign w:val="center"/>
          </w:tcPr>
          <w:p w14:paraId="3F7D3977" w14:textId="57798B37"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15.4%</w:t>
            </w:r>
          </w:p>
        </w:tc>
        <w:tc>
          <w:tcPr>
            <w:tcW w:w="1279" w:type="dxa"/>
            <w:tcBorders>
              <w:top w:val="nil"/>
              <w:left w:val="nil"/>
              <w:bottom w:val="single" w:sz="4" w:space="0" w:color="auto"/>
              <w:right w:val="nil"/>
            </w:tcBorders>
            <w:vAlign w:val="center"/>
          </w:tcPr>
          <w:p w14:paraId="42125C80" w14:textId="1BA9457C" w:rsidR="00C25F01" w:rsidRPr="0038590C" w:rsidRDefault="00C25F01" w:rsidP="0062594C">
            <w:pPr>
              <w:jc w:val="center"/>
              <w:rPr>
                <w:rFonts w:ascii="Segoe UI" w:hAnsi="Segoe UI" w:cs="Segoe UI"/>
                <w:i/>
                <w:iCs/>
                <w:color w:val="2E3335"/>
                <w:sz w:val="22"/>
              </w:rPr>
            </w:pPr>
            <w:r w:rsidRPr="0038590C">
              <w:rPr>
                <w:rFonts w:ascii="Segoe UI" w:hAnsi="Segoe UI" w:cs="Segoe UI"/>
                <w:i/>
                <w:iCs/>
                <w:color w:val="000000"/>
                <w:sz w:val="22"/>
              </w:rPr>
              <w:t>-0.</w:t>
            </w:r>
            <w:r w:rsidR="0062594C" w:rsidRPr="0038590C">
              <w:rPr>
                <w:rFonts w:ascii="Segoe UI" w:hAnsi="Segoe UI" w:cs="Segoe UI"/>
                <w:i/>
                <w:iCs/>
                <w:color w:val="000000"/>
                <w:sz w:val="22"/>
              </w:rPr>
              <w:t>8</w:t>
            </w:r>
            <w:r w:rsidRPr="0038590C">
              <w:rPr>
                <w:rFonts w:ascii="Segoe UI" w:hAnsi="Segoe UI" w:cs="Segoe UI"/>
                <w:i/>
                <w:iCs/>
                <w:color w:val="000000"/>
                <w:sz w:val="22"/>
              </w:rPr>
              <w:t>pps</w:t>
            </w:r>
          </w:p>
        </w:tc>
        <w:tc>
          <w:tcPr>
            <w:tcW w:w="936" w:type="dxa"/>
            <w:tcBorders>
              <w:top w:val="nil"/>
              <w:left w:val="nil"/>
              <w:bottom w:val="single" w:sz="4" w:space="0" w:color="auto"/>
              <w:right w:val="nil"/>
            </w:tcBorders>
            <w:shd w:val="clear" w:color="000000" w:fill="F2F2F2"/>
            <w:noWrap/>
            <w:vAlign w:val="center"/>
            <w:hideMark/>
          </w:tcPr>
          <w:p w14:paraId="55738546" w14:textId="1948DF2E" w:rsidR="00C25F01" w:rsidRPr="0038590C" w:rsidRDefault="00C25F01" w:rsidP="00C25F01">
            <w:pPr>
              <w:jc w:val="center"/>
              <w:rPr>
                <w:rFonts w:ascii="Segoe UI" w:hAnsi="Segoe UI" w:cs="Segoe UI"/>
                <w:color w:val="2E3335"/>
                <w:sz w:val="22"/>
              </w:rPr>
            </w:pPr>
            <w:r w:rsidRPr="0038590C">
              <w:rPr>
                <w:rFonts w:ascii="Segoe UI" w:hAnsi="Segoe UI" w:cs="Segoe UI"/>
                <w:sz w:val="22"/>
              </w:rPr>
              <w:t>14.0%</w:t>
            </w:r>
          </w:p>
        </w:tc>
        <w:tc>
          <w:tcPr>
            <w:tcW w:w="936" w:type="dxa"/>
            <w:tcBorders>
              <w:top w:val="nil"/>
              <w:left w:val="nil"/>
              <w:bottom w:val="single" w:sz="4" w:space="0" w:color="auto"/>
              <w:right w:val="nil"/>
            </w:tcBorders>
            <w:shd w:val="clear" w:color="auto" w:fill="auto"/>
            <w:noWrap/>
            <w:vAlign w:val="center"/>
            <w:hideMark/>
          </w:tcPr>
          <w:p w14:paraId="4BCCA20D" w14:textId="61DB8F43"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15.2%</w:t>
            </w:r>
          </w:p>
        </w:tc>
        <w:tc>
          <w:tcPr>
            <w:tcW w:w="965" w:type="dxa"/>
            <w:tcBorders>
              <w:top w:val="nil"/>
              <w:left w:val="nil"/>
              <w:bottom w:val="single" w:sz="4" w:space="0" w:color="auto"/>
              <w:right w:val="nil"/>
            </w:tcBorders>
            <w:shd w:val="clear" w:color="auto" w:fill="auto"/>
            <w:noWrap/>
            <w:vAlign w:val="center"/>
            <w:hideMark/>
          </w:tcPr>
          <w:p w14:paraId="04719B7A" w14:textId="44768D52" w:rsidR="00C25F01" w:rsidRPr="0038590C" w:rsidRDefault="00C25F01" w:rsidP="0062594C">
            <w:pPr>
              <w:jc w:val="center"/>
              <w:rPr>
                <w:rFonts w:ascii="Segoe UI" w:hAnsi="Segoe UI" w:cs="Segoe UI"/>
                <w:i/>
                <w:iCs/>
                <w:color w:val="2E3335"/>
                <w:sz w:val="22"/>
              </w:rPr>
            </w:pPr>
            <w:r w:rsidRPr="0038590C">
              <w:rPr>
                <w:rFonts w:ascii="Segoe UI" w:hAnsi="Segoe UI" w:cs="Segoe UI"/>
                <w:i/>
                <w:iCs/>
                <w:color w:val="000000"/>
                <w:sz w:val="22"/>
              </w:rPr>
              <w:t>-1.</w:t>
            </w:r>
            <w:r w:rsidR="0062594C" w:rsidRPr="0038590C">
              <w:rPr>
                <w:rFonts w:ascii="Segoe UI" w:hAnsi="Segoe UI" w:cs="Segoe UI"/>
                <w:i/>
                <w:iCs/>
                <w:color w:val="000000"/>
                <w:sz w:val="22"/>
              </w:rPr>
              <w:t>2</w:t>
            </w:r>
            <w:r w:rsidRPr="0038590C">
              <w:rPr>
                <w:rFonts w:ascii="Segoe UI" w:hAnsi="Segoe UI" w:cs="Segoe UI"/>
                <w:i/>
                <w:iCs/>
                <w:color w:val="000000"/>
                <w:sz w:val="22"/>
              </w:rPr>
              <w:t>pps</w:t>
            </w:r>
          </w:p>
        </w:tc>
        <w:tc>
          <w:tcPr>
            <w:tcW w:w="1133" w:type="dxa"/>
            <w:tcBorders>
              <w:top w:val="nil"/>
              <w:left w:val="nil"/>
              <w:bottom w:val="single" w:sz="4" w:space="0" w:color="auto"/>
              <w:right w:val="nil"/>
            </w:tcBorders>
            <w:shd w:val="clear" w:color="000000" w:fill="F2F2F2"/>
            <w:noWrap/>
            <w:vAlign w:val="center"/>
            <w:hideMark/>
          </w:tcPr>
          <w:p w14:paraId="15664721" w14:textId="33FAA076" w:rsidR="00C25F01" w:rsidRPr="0038590C" w:rsidRDefault="00C25F01" w:rsidP="00C25F01">
            <w:pPr>
              <w:jc w:val="center"/>
              <w:rPr>
                <w:rFonts w:ascii="Segoe UI" w:hAnsi="Segoe UI" w:cs="Segoe UI"/>
                <w:color w:val="2E3335"/>
                <w:sz w:val="22"/>
              </w:rPr>
            </w:pPr>
            <w:r w:rsidRPr="0038590C">
              <w:rPr>
                <w:rFonts w:ascii="Segoe UI" w:hAnsi="Segoe UI" w:cs="Segoe UI"/>
                <w:sz w:val="22"/>
              </w:rPr>
              <w:t>15.2%</w:t>
            </w:r>
          </w:p>
        </w:tc>
      </w:tr>
      <w:tr w:rsidR="00C25F01" w:rsidRPr="0038590C" w14:paraId="78E39334"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57179E67" w14:textId="77777777" w:rsidR="00C25F01" w:rsidRPr="0038590C" w:rsidRDefault="00C25F01" w:rsidP="00C25F01">
            <w:pPr>
              <w:rPr>
                <w:rFonts w:ascii="Segoe UI" w:hAnsi="Segoe UI" w:cs="Segoe UI"/>
                <w:b/>
                <w:bCs/>
                <w:color w:val="2E3335"/>
                <w:sz w:val="22"/>
              </w:rPr>
            </w:pPr>
            <w:r w:rsidRPr="0038590C">
              <w:rPr>
                <w:rFonts w:ascii="Segoe UI" w:hAnsi="Segoe UI" w:cs="Segoe UI"/>
                <w:b/>
                <w:bCs/>
                <w:color w:val="2E3335"/>
                <w:sz w:val="22"/>
              </w:rPr>
              <w:t>EBIT</w:t>
            </w:r>
          </w:p>
        </w:tc>
        <w:tc>
          <w:tcPr>
            <w:tcW w:w="792" w:type="dxa"/>
            <w:tcBorders>
              <w:top w:val="nil"/>
              <w:left w:val="nil"/>
              <w:bottom w:val="single" w:sz="4" w:space="0" w:color="auto"/>
              <w:right w:val="nil"/>
            </w:tcBorders>
            <w:shd w:val="clear" w:color="auto" w:fill="F2F2F2" w:themeFill="background1" w:themeFillShade="F2"/>
            <w:vAlign w:val="center"/>
          </w:tcPr>
          <w:p w14:paraId="4024B7A6" w14:textId="321DFE8B"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48.3</w:t>
            </w:r>
          </w:p>
        </w:tc>
        <w:tc>
          <w:tcPr>
            <w:tcW w:w="1010" w:type="dxa"/>
            <w:tcBorders>
              <w:top w:val="nil"/>
              <w:left w:val="nil"/>
              <w:bottom w:val="single" w:sz="4" w:space="0" w:color="auto"/>
              <w:right w:val="nil"/>
            </w:tcBorders>
            <w:vAlign w:val="center"/>
          </w:tcPr>
          <w:p w14:paraId="5BA63A2A" w14:textId="753104F0"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47.3</w:t>
            </w:r>
          </w:p>
        </w:tc>
        <w:tc>
          <w:tcPr>
            <w:tcW w:w="1279" w:type="dxa"/>
            <w:tcBorders>
              <w:top w:val="nil"/>
              <w:left w:val="nil"/>
              <w:bottom w:val="single" w:sz="4" w:space="0" w:color="auto"/>
              <w:right w:val="nil"/>
            </w:tcBorders>
            <w:vAlign w:val="center"/>
          </w:tcPr>
          <w:p w14:paraId="13123574" w14:textId="6FE00E6C"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2.1%</w:t>
            </w:r>
          </w:p>
        </w:tc>
        <w:tc>
          <w:tcPr>
            <w:tcW w:w="936" w:type="dxa"/>
            <w:tcBorders>
              <w:top w:val="nil"/>
              <w:left w:val="nil"/>
              <w:bottom w:val="single" w:sz="4" w:space="0" w:color="auto"/>
              <w:right w:val="nil"/>
            </w:tcBorders>
            <w:shd w:val="clear" w:color="000000" w:fill="F2F2F2"/>
            <w:noWrap/>
            <w:vAlign w:val="center"/>
            <w:hideMark/>
          </w:tcPr>
          <w:p w14:paraId="3C994E99" w14:textId="782FE244"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21.4</w:t>
            </w:r>
          </w:p>
        </w:tc>
        <w:tc>
          <w:tcPr>
            <w:tcW w:w="936" w:type="dxa"/>
            <w:tcBorders>
              <w:top w:val="nil"/>
              <w:left w:val="nil"/>
              <w:bottom w:val="single" w:sz="4" w:space="0" w:color="auto"/>
              <w:right w:val="nil"/>
            </w:tcBorders>
            <w:shd w:val="clear" w:color="auto" w:fill="auto"/>
            <w:noWrap/>
            <w:vAlign w:val="center"/>
            <w:hideMark/>
          </w:tcPr>
          <w:p w14:paraId="60692AE8" w14:textId="378DB63F"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22.2</w:t>
            </w:r>
          </w:p>
        </w:tc>
        <w:tc>
          <w:tcPr>
            <w:tcW w:w="965" w:type="dxa"/>
            <w:tcBorders>
              <w:top w:val="nil"/>
              <w:left w:val="nil"/>
              <w:bottom w:val="single" w:sz="4" w:space="0" w:color="auto"/>
              <w:right w:val="nil"/>
            </w:tcBorders>
            <w:shd w:val="clear" w:color="auto" w:fill="auto"/>
            <w:noWrap/>
            <w:vAlign w:val="center"/>
            <w:hideMark/>
          </w:tcPr>
          <w:p w14:paraId="3D9FF2A1" w14:textId="463637E4"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-3.6%</w:t>
            </w:r>
          </w:p>
        </w:tc>
        <w:tc>
          <w:tcPr>
            <w:tcW w:w="1133" w:type="dxa"/>
            <w:tcBorders>
              <w:top w:val="nil"/>
              <w:left w:val="nil"/>
              <w:bottom w:val="single" w:sz="4" w:space="0" w:color="auto"/>
              <w:right w:val="nil"/>
            </w:tcBorders>
            <w:shd w:val="clear" w:color="000000" w:fill="F2F2F2"/>
            <w:noWrap/>
            <w:vAlign w:val="center"/>
            <w:hideMark/>
          </w:tcPr>
          <w:p w14:paraId="3C2BD6FE" w14:textId="2891572E"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109.6</w:t>
            </w:r>
          </w:p>
        </w:tc>
      </w:tr>
      <w:tr w:rsidR="00C25F01" w:rsidRPr="0038590C" w14:paraId="5B9B771E"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4D93364A" w14:textId="77777777" w:rsidR="00C25F01" w:rsidRPr="0038590C" w:rsidRDefault="00C25F01" w:rsidP="00C25F01">
            <w:pPr>
              <w:rPr>
                <w:rFonts w:ascii="Segoe UI" w:hAnsi="Segoe UI" w:cs="Segoe UI"/>
                <w:color w:val="2E3335"/>
                <w:sz w:val="22"/>
              </w:rPr>
            </w:pPr>
            <w:r w:rsidRPr="0038590C">
              <w:rPr>
                <w:rFonts w:ascii="Segoe UI" w:hAnsi="Segoe UI" w:cs="Segoe UI"/>
                <w:color w:val="2E3335"/>
                <w:sz w:val="22"/>
              </w:rPr>
              <w:t>Interest expense (net)</w:t>
            </w:r>
          </w:p>
        </w:tc>
        <w:tc>
          <w:tcPr>
            <w:tcW w:w="792" w:type="dxa"/>
            <w:tcBorders>
              <w:top w:val="nil"/>
              <w:left w:val="nil"/>
              <w:bottom w:val="single" w:sz="4" w:space="0" w:color="auto"/>
              <w:right w:val="nil"/>
            </w:tcBorders>
            <w:shd w:val="clear" w:color="auto" w:fill="F2F2F2" w:themeFill="background1" w:themeFillShade="F2"/>
            <w:vAlign w:val="center"/>
          </w:tcPr>
          <w:p w14:paraId="23968D3A" w14:textId="6C56905F" w:rsidR="00C25F01" w:rsidRPr="0038590C" w:rsidRDefault="00C25F01" w:rsidP="00C25F01">
            <w:pPr>
              <w:jc w:val="center"/>
              <w:rPr>
                <w:rFonts w:ascii="Segoe UI" w:hAnsi="Segoe UI" w:cs="Segoe UI"/>
                <w:color w:val="2E3335"/>
                <w:sz w:val="22"/>
              </w:rPr>
            </w:pPr>
            <w:r w:rsidRPr="0038590C">
              <w:rPr>
                <w:rFonts w:ascii="Segoe UI" w:hAnsi="Segoe UI" w:cs="Segoe UI"/>
                <w:sz w:val="22"/>
              </w:rPr>
              <w:t>-22.0</w:t>
            </w:r>
          </w:p>
        </w:tc>
        <w:tc>
          <w:tcPr>
            <w:tcW w:w="1010" w:type="dxa"/>
            <w:tcBorders>
              <w:top w:val="nil"/>
              <w:left w:val="nil"/>
              <w:bottom w:val="single" w:sz="4" w:space="0" w:color="auto"/>
              <w:right w:val="nil"/>
            </w:tcBorders>
            <w:vAlign w:val="center"/>
          </w:tcPr>
          <w:p w14:paraId="61B4A377" w14:textId="6502F3D5"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-23.6</w:t>
            </w:r>
          </w:p>
        </w:tc>
        <w:tc>
          <w:tcPr>
            <w:tcW w:w="1279" w:type="dxa"/>
            <w:tcBorders>
              <w:top w:val="nil"/>
              <w:left w:val="nil"/>
              <w:bottom w:val="single" w:sz="4" w:space="0" w:color="auto"/>
              <w:right w:val="nil"/>
            </w:tcBorders>
            <w:vAlign w:val="center"/>
          </w:tcPr>
          <w:p w14:paraId="69EFEB50" w14:textId="6BD554EA"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-6.8%</w:t>
            </w:r>
          </w:p>
        </w:tc>
        <w:tc>
          <w:tcPr>
            <w:tcW w:w="936" w:type="dxa"/>
            <w:tcBorders>
              <w:top w:val="nil"/>
              <w:left w:val="nil"/>
              <w:bottom w:val="single" w:sz="4" w:space="0" w:color="auto"/>
              <w:right w:val="nil"/>
            </w:tcBorders>
            <w:shd w:val="clear" w:color="000000" w:fill="F2F2F2"/>
            <w:noWrap/>
            <w:vAlign w:val="center"/>
            <w:hideMark/>
          </w:tcPr>
          <w:p w14:paraId="34234929" w14:textId="7288B677" w:rsidR="00C25F01" w:rsidRPr="0038590C" w:rsidRDefault="00C25F01" w:rsidP="00C25F01">
            <w:pPr>
              <w:jc w:val="center"/>
              <w:rPr>
                <w:rFonts w:ascii="Segoe UI" w:hAnsi="Segoe UI" w:cs="Segoe UI"/>
                <w:color w:val="2E3335"/>
                <w:sz w:val="22"/>
              </w:rPr>
            </w:pPr>
            <w:r w:rsidRPr="0038590C">
              <w:rPr>
                <w:rFonts w:ascii="Segoe UI" w:hAnsi="Segoe UI" w:cs="Segoe UI"/>
                <w:sz w:val="22"/>
              </w:rPr>
              <w:t>-10.9</w:t>
            </w:r>
          </w:p>
        </w:tc>
        <w:tc>
          <w:tcPr>
            <w:tcW w:w="936" w:type="dxa"/>
            <w:tcBorders>
              <w:top w:val="nil"/>
              <w:left w:val="nil"/>
              <w:bottom w:val="single" w:sz="4" w:space="0" w:color="auto"/>
              <w:right w:val="nil"/>
            </w:tcBorders>
            <w:shd w:val="clear" w:color="auto" w:fill="auto"/>
            <w:noWrap/>
            <w:vAlign w:val="center"/>
            <w:hideMark/>
          </w:tcPr>
          <w:p w14:paraId="48BA6F5A" w14:textId="2ADDE687"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-12.3</w:t>
            </w:r>
          </w:p>
        </w:tc>
        <w:tc>
          <w:tcPr>
            <w:tcW w:w="965" w:type="dxa"/>
            <w:tcBorders>
              <w:top w:val="nil"/>
              <w:left w:val="nil"/>
              <w:bottom w:val="single" w:sz="4" w:space="0" w:color="auto"/>
              <w:right w:val="nil"/>
            </w:tcBorders>
            <w:shd w:val="clear" w:color="auto" w:fill="auto"/>
            <w:noWrap/>
            <w:vAlign w:val="center"/>
            <w:hideMark/>
          </w:tcPr>
          <w:p w14:paraId="334EB825" w14:textId="6FF6F188"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-11.4%</w:t>
            </w:r>
          </w:p>
        </w:tc>
        <w:tc>
          <w:tcPr>
            <w:tcW w:w="1133" w:type="dxa"/>
            <w:tcBorders>
              <w:top w:val="nil"/>
              <w:left w:val="nil"/>
              <w:bottom w:val="single" w:sz="4" w:space="0" w:color="auto"/>
              <w:right w:val="nil"/>
            </w:tcBorders>
            <w:shd w:val="clear" w:color="000000" w:fill="F2F2F2"/>
            <w:noWrap/>
            <w:vAlign w:val="center"/>
            <w:hideMark/>
          </w:tcPr>
          <w:p w14:paraId="6DFB4538" w14:textId="6E2ADA14" w:rsidR="00C25F01" w:rsidRPr="0038590C" w:rsidRDefault="00C25F01" w:rsidP="00C25F01">
            <w:pPr>
              <w:jc w:val="center"/>
              <w:rPr>
                <w:rFonts w:ascii="Segoe UI" w:hAnsi="Segoe UI" w:cs="Segoe UI"/>
                <w:color w:val="2E3335"/>
                <w:sz w:val="22"/>
              </w:rPr>
            </w:pPr>
            <w:r w:rsidRPr="0038590C">
              <w:rPr>
                <w:rFonts w:ascii="Segoe UI" w:hAnsi="Segoe UI" w:cs="Segoe UI"/>
                <w:sz w:val="22"/>
              </w:rPr>
              <w:t>-61.3</w:t>
            </w:r>
          </w:p>
        </w:tc>
      </w:tr>
      <w:tr w:rsidR="00C25F01" w:rsidRPr="0038590C" w14:paraId="00072055"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7635AAD0" w14:textId="77777777" w:rsidR="00C25F01" w:rsidRPr="0038590C" w:rsidRDefault="00C25F01" w:rsidP="00C25F01">
            <w:pPr>
              <w:rPr>
                <w:rFonts w:ascii="Segoe UI" w:hAnsi="Segoe UI" w:cs="Segoe UI"/>
                <w:color w:val="2E3335"/>
                <w:sz w:val="22"/>
              </w:rPr>
            </w:pPr>
            <w:r w:rsidRPr="0038590C">
              <w:rPr>
                <w:rFonts w:ascii="Segoe UI" w:hAnsi="Segoe UI" w:cs="Segoe UI"/>
                <w:color w:val="2E3335"/>
                <w:sz w:val="22"/>
              </w:rPr>
              <w:t>Exchange differences</w:t>
            </w:r>
          </w:p>
        </w:tc>
        <w:tc>
          <w:tcPr>
            <w:tcW w:w="792" w:type="dxa"/>
            <w:tcBorders>
              <w:top w:val="nil"/>
              <w:left w:val="nil"/>
              <w:bottom w:val="single" w:sz="4" w:space="0" w:color="auto"/>
              <w:right w:val="nil"/>
            </w:tcBorders>
            <w:shd w:val="clear" w:color="auto" w:fill="F2F2F2" w:themeFill="background1" w:themeFillShade="F2"/>
            <w:vAlign w:val="center"/>
          </w:tcPr>
          <w:p w14:paraId="03E6E381" w14:textId="58EB692B" w:rsidR="00C25F01" w:rsidRPr="0038590C" w:rsidRDefault="00C25F01" w:rsidP="00C25F01">
            <w:pPr>
              <w:jc w:val="center"/>
              <w:rPr>
                <w:rFonts w:ascii="Segoe UI" w:hAnsi="Segoe UI" w:cs="Segoe UI"/>
                <w:color w:val="2E3335"/>
                <w:sz w:val="22"/>
              </w:rPr>
            </w:pPr>
            <w:r w:rsidRPr="0038590C">
              <w:rPr>
                <w:rFonts w:ascii="Segoe UI" w:hAnsi="Segoe UI" w:cs="Segoe UI"/>
                <w:sz w:val="22"/>
              </w:rPr>
              <w:t>3.</w:t>
            </w:r>
            <w:r w:rsidR="00AD2144">
              <w:rPr>
                <w:rFonts w:ascii="Segoe UI" w:hAnsi="Segoe UI" w:cs="Segoe UI"/>
                <w:sz w:val="22"/>
              </w:rPr>
              <w:t>7</w:t>
            </w:r>
          </w:p>
        </w:tc>
        <w:tc>
          <w:tcPr>
            <w:tcW w:w="1010" w:type="dxa"/>
            <w:tcBorders>
              <w:top w:val="nil"/>
              <w:left w:val="nil"/>
              <w:bottom w:val="single" w:sz="4" w:space="0" w:color="auto"/>
              <w:right w:val="nil"/>
            </w:tcBorders>
            <w:vAlign w:val="center"/>
          </w:tcPr>
          <w:p w14:paraId="4BB27BBE" w14:textId="5A2E825E"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-4.</w:t>
            </w:r>
            <w:r w:rsidR="00AD2144">
              <w:rPr>
                <w:rFonts w:ascii="Segoe UI" w:hAnsi="Segoe UI" w:cs="Segoe UI"/>
                <w:color w:val="000000"/>
                <w:sz w:val="22"/>
              </w:rPr>
              <w:t>3</w:t>
            </w:r>
          </w:p>
        </w:tc>
        <w:tc>
          <w:tcPr>
            <w:tcW w:w="1279" w:type="dxa"/>
            <w:tcBorders>
              <w:top w:val="nil"/>
              <w:left w:val="nil"/>
              <w:bottom w:val="single" w:sz="4" w:space="0" w:color="auto"/>
              <w:right w:val="nil"/>
            </w:tcBorders>
            <w:vAlign w:val="center"/>
          </w:tcPr>
          <w:p w14:paraId="1942047D" w14:textId="00F8525C"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w:t>
            </w:r>
          </w:p>
        </w:tc>
        <w:tc>
          <w:tcPr>
            <w:tcW w:w="936" w:type="dxa"/>
            <w:tcBorders>
              <w:top w:val="nil"/>
              <w:left w:val="nil"/>
              <w:bottom w:val="single" w:sz="4" w:space="0" w:color="auto"/>
              <w:right w:val="nil"/>
            </w:tcBorders>
            <w:shd w:val="clear" w:color="000000" w:fill="F2F2F2"/>
            <w:noWrap/>
            <w:vAlign w:val="center"/>
            <w:hideMark/>
          </w:tcPr>
          <w:p w14:paraId="14B2E86F" w14:textId="2A545626" w:rsidR="00C25F01" w:rsidRPr="0038590C" w:rsidRDefault="00C25F01" w:rsidP="00C25F01">
            <w:pPr>
              <w:jc w:val="center"/>
              <w:rPr>
                <w:rFonts w:ascii="Segoe UI" w:hAnsi="Segoe UI" w:cs="Segoe UI"/>
                <w:color w:val="2E3335"/>
                <w:sz w:val="22"/>
              </w:rPr>
            </w:pPr>
            <w:r w:rsidRPr="0038590C">
              <w:rPr>
                <w:rFonts w:ascii="Segoe UI" w:hAnsi="Segoe UI" w:cs="Segoe UI"/>
                <w:sz w:val="22"/>
              </w:rPr>
              <w:t>6.3</w:t>
            </w:r>
          </w:p>
        </w:tc>
        <w:tc>
          <w:tcPr>
            <w:tcW w:w="936" w:type="dxa"/>
            <w:tcBorders>
              <w:top w:val="nil"/>
              <w:left w:val="nil"/>
              <w:bottom w:val="single" w:sz="4" w:space="0" w:color="auto"/>
              <w:right w:val="nil"/>
            </w:tcBorders>
            <w:shd w:val="clear" w:color="auto" w:fill="auto"/>
            <w:noWrap/>
            <w:vAlign w:val="center"/>
            <w:hideMark/>
          </w:tcPr>
          <w:p w14:paraId="2E8BA691" w14:textId="58D82C07"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-5.0</w:t>
            </w:r>
          </w:p>
        </w:tc>
        <w:tc>
          <w:tcPr>
            <w:tcW w:w="965" w:type="dxa"/>
            <w:tcBorders>
              <w:top w:val="nil"/>
              <w:left w:val="nil"/>
              <w:bottom w:val="single" w:sz="4" w:space="0" w:color="auto"/>
              <w:right w:val="nil"/>
            </w:tcBorders>
            <w:shd w:val="clear" w:color="auto" w:fill="auto"/>
            <w:noWrap/>
            <w:vAlign w:val="center"/>
            <w:hideMark/>
          </w:tcPr>
          <w:p w14:paraId="3E81E404" w14:textId="266E261A"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w:t>
            </w:r>
          </w:p>
        </w:tc>
        <w:tc>
          <w:tcPr>
            <w:tcW w:w="1133" w:type="dxa"/>
            <w:tcBorders>
              <w:top w:val="nil"/>
              <w:left w:val="nil"/>
              <w:bottom w:val="single" w:sz="4" w:space="0" w:color="auto"/>
              <w:right w:val="nil"/>
            </w:tcBorders>
            <w:shd w:val="clear" w:color="000000" w:fill="F2F2F2"/>
            <w:noWrap/>
            <w:vAlign w:val="center"/>
            <w:hideMark/>
          </w:tcPr>
          <w:p w14:paraId="1815310B" w14:textId="24BF8FBD" w:rsidR="00C25F01" w:rsidRPr="0038590C" w:rsidRDefault="00C25F01" w:rsidP="00C25F01">
            <w:pPr>
              <w:jc w:val="center"/>
              <w:rPr>
                <w:rFonts w:ascii="Segoe UI" w:hAnsi="Segoe UI" w:cs="Segoe UI"/>
                <w:color w:val="2E3335"/>
                <w:sz w:val="22"/>
              </w:rPr>
            </w:pPr>
            <w:r w:rsidRPr="0038590C">
              <w:rPr>
                <w:rFonts w:ascii="Segoe UI" w:hAnsi="Segoe UI" w:cs="Segoe UI"/>
                <w:sz w:val="22"/>
              </w:rPr>
              <w:t>2.0</w:t>
            </w:r>
          </w:p>
        </w:tc>
      </w:tr>
      <w:tr w:rsidR="00FB376A" w:rsidRPr="0038590C" w14:paraId="67C012E2"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2C700C3C" w14:textId="77777777" w:rsidR="00FB376A" w:rsidRPr="0038590C" w:rsidRDefault="00FB376A" w:rsidP="00FB376A">
            <w:pPr>
              <w:rPr>
                <w:rFonts w:ascii="Segoe UI" w:hAnsi="Segoe UI" w:cs="Segoe UI"/>
                <w:color w:val="2E3335"/>
                <w:sz w:val="22"/>
              </w:rPr>
            </w:pPr>
            <w:r w:rsidRPr="0038590C">
              <w:rPr>
                <w:rFonts w:ascii="Segoe UI" w:hAnsi="Segoe UI" w:cs="Segoe UI"/>
                <w:color w:val="2E3335"/>
                <w:sz w:val="22"/>
              </w:rPr>
              <w:t>Other</w:t>
            </w:r>
          </w:p>
        </w:tc>
        <w:tc>
          <w:tcPr>
            <w:tcW w:w="792" w:type="dxa"/>
            <w:tcBorders>
              <w:top w:val="nil"/>
              <w:left w:val="nil"/>
              <w:bottom w:val="single" w:sz="4" w:space="0" w:color="auto"/>
              <w:right w:val="nil"/>
            </w:tcBorders>
            <w:shd w:val="clear" w:color="auto" w:fill="F2F2F2" w:themeFill="background1" w:themeFillShade="F2"/>
            <w:vAlign w:val="center"/>
          </w:tcPr>
          <w:p w14:paraId="61922BD8" w14:textId="454C31A1" w:rsidR="00FB376A" w:rsidRPr="0038590C" w:rsidRDefault="00FB376A" w:rsidP="003B0F7B">
            <w:pPr>
              <w:jc w:val="center"/>
              <w:rPr>
                <w:rFonts w:ascii="Segoe UI" w:hAnsi="Segoe UI" w:cs="Segoe UI"/>
                <w:color w:val="2E3335"/>
                <w:sz w:val="22"/>
              </w:rPr>
            </w:pPr>
            <w:r w:rsidRPr="0038590C">
              <w:rPr>
                <w:rFonts w:ascii="Segoe UI" w:hAnsi="Segoe UI" w:cs="Segoe UI"/>
                <w:sz w:val="22"/>
              </w:rPr>
              <w:t>2.</w:t>
            </w:r>
            <w:r w:rsidR="00AD2144">
              <w:rPr>
                <w:rFonts w:ascii="Segoe UI" w:hAnsi="Segoe UI" w:cs="Segoe UI"/>
                <w:sz w:val="22"/>
              </w:rPr>
              <w:t>5</w:t>
            </w:r>
          </w:p>
        </w:tc>
        <w:tc>
          <w:tcPr>
            <w:tcW w:w="1010" w:type="dxa"/>
            <w:tcBorders>
              <w:top w:val="nil"/>
              <w:left w:val="nil"/>
              <w:bottom w:val="single" w:sz="4" w:space="0" w:color="auto"/>
              <w:right w:val="nil"/>
            </w:tcBorders>
            <w:vAlign w:val="center"/>
          </w:tcPr>
          <w:p w14:paraId="3FA8E0F9" w14:textId="6662E13D" w:rsidR="00FB376A" w:rsidRPr="0038590C" w:rsidRDefault="00FB376A" w:rsidP="00FB376A">
            <w:pPr>
              <w:jc w:val="center"/>
              <w:rPr>
                <w:rFonts w:ascii="Segoe UI" w:hAnsi="Segoe UI" w:cs="Segoe UI"/>
                <w:color w:val="2E3335"/>
                <w:sz w:val="22"/>
              </w:rPr>
            </w:pPr>
            <w:r w:rsidRPr="0038590C">
              <w:rPr>
                <w:rFonts w:ascii="Segoe UI" w:hAnsi="Segoe UI" w:cs="Segoe UI"/>
                <w:color w:val="000000"/>
                <w:sz w:val="22"/>
              </w:rPr>
              <w:t>-1.9</w:t>
            </w:r>
          </w:p>
        </w:tc>
        <w:tc>
          <w:tcPr>
            <w:tcW w:w="1279" w:type="dxa"/>
            <w:tcBorders>
              <w:top w:val="nil"/>
              <w:left w:val="nil"/>
              <w:bottom w:val="single" w:sz="4" w:space="0" w:color="auto"/>
              <w:right w:val="nil"/>
            </w:tcBorders>
            <w:vAlign w:val="center"/>
          </w:tcPr>
          <w:p w14:paraId="4CCB92B0" w14:textId="56CC3D17" w:rsidR="00FB376A" w:rsidRPr="0038590C" w:rsidRDefault="00FB376A" w:rsidP="00FB376A">
            <w:pPr>
              <w:jc w:val="center"/>
              <w:rPr>
                <w:rFonts w:ascii="Segoe UI" w:hAnsi="Segoe UI" w:cs="Segoe UI"/>
                <w:i/>
                <w:iCs/>
                <w:color w:val="2E3335"/>
                <w:sz w:val="22"/>
              </w:rPr>
            </w:pPr>
            <w:r w:rsidRPr="0038590C">
              <w:rPr>
                <w:rFonts w:ascii="Segoe UI" w:hAnsi="Segoe UI" w:cs="Segoe UI"/>
                <w:i/>
                <w:iCs/>
                <w:color w:val="000000"/>
                <w:sz w:val="22"/>
              </w:rPr>
              <w:t>-</w:t>
            </w:r>
          </w:p>
        </w:tc>
        <w:tc>
          <w:tcPr>
            <w:tcW w:w="936" w:type="dxa"/>
            <w:tcBorders>
              <w:top w:val="nil"/>
              <w:left w:val="nil"/>
              <w:bottom w:val="single" w:sz="4" w:space="0" w:color="auto"/>
              <w:right w:val="nil"/>
            </w:tcBorders>
            <w:shd w:val="clear" w:color="000000" w:fill="F2F2F2"/>
            <w:noWrap/>
            <w:vAlign w:val="center"/>
            <w:hideMark/>
          </w:tcPr>
          <w:p w14:paraId="38C748CC" w14:textId="627F419A" w:rsidR="00FB376A" w:rsidRPr="0038590C" w:rsidRDefault="00FB376A" w:rsidP="004A76D8">
            <w:pPr>
              <w:jc w:val="center"/>
              <w:rPr>
                <w:rFonts w:ascii="Segoe UI" w:hAnsi="Segoe UI" w:cs="Segoe UI"/>
                <w:color w:val="2E3335"/>
                <w:sz w:val="22"/>
              </w:rPr>
            </w:pPr>
            <w:r w:rsidRPr="0038590C">
              <w:rPr>
                <w:rFonts w:ascii="Segoe UI" w:hAnsi="Segoe UI" w:cs="Segoe UI"/>
                <w:sz w:val="22"/>
              </w:rPr>
              <w:t>2.</w:t>
            </w:r>
            <w:r w:rsidR="004A76D8" w:rsidRPr="0038590C">
              <w:rPr>
                <w:rFonts w:ascii="Segoe UI" w:hAnsi="Segoe UI" w:cs="Segoe UI"/>
                <w:sz w:val="22"/>
              </w:rPr>
              <w:t>4</w:t>
            </w:r>
          </w:p>
        </w:tc>
        <w:tc>
          <w:tcPr>
            <w:tcW w:w="936" w:type="dxa"/>
            <w:tcBorders>
              <w:top w:val="nil"/>
              <w:left w:val="nil"/>
              <w:bottom w:val="single" w:sz="4" w:space="0" w:color="auto"/>
              <w:right w:val="nil"/>
            </w:tcBorders>
            <w:shd w:val="clear" w:color="auto" w:fill="auto"/>
            <w:noWrap/>
            <w:vAlign w:val="center"/>
            <w:hideMark/>
          </w:tcPr>
          <w:p w14:paraId="5040924D" w14:textId="335FC2E1" w:rsidR="00FB376A" w:rsidRPr="0038590C" w:rsidRDefault="00FB376A" w:rsidP="00FB376A">
            <w:pPr>
              <w:jc w:val="center"/>
              <w:rPr>
                <w:rFonts w:ascii="Segoe UI" w:hAnsi="Segoe UI" w:cs="Segoe UI"/>
                <w:color w:val="2E3335"/>
                <w:sz w:val="22"/>
              </w:rPr>
            </w:pPr>
            <w:r w:rsidRPr="0038590C">
              <w:rPr>
                <w:rFonts w:ascii="Segoe UI" w:hAnsi="Segoe UI" w:cs="Segoe UI"/>
                <w:color w:val="000000"/>
                <w:sz w:val="22"/>
              </w:rPr>
              <w:t>-1.3</w:t>
            </w:r>
          </w:p>
        </w:tc>
        <w:tc>
          <w:tcPr>
            <w:tcW w:w="965" w:type="dxa"/>
            <w:tcBorders>
              <w:top w:val="nil"/>
              <w:left w:val="nil"/>
              <w:bottom w:val="single" w:sz="4" w:space="0" w:color="auto"/>
              <w:right w:val="nil"/>
            </w:tcBorders>
            <w:shd w:val="clear" w:color="auto" w:fill="auto"/>
            <w:noWrap/>
            <w:vAlign w:val="center"/>
            <w:hideMark/>
          </w:tcPr>
          <w:p w14:paraId="583965CB" w14:textId="74506F46" w:rsidR="00FB376A" w:rsidRPr="0038590C" w:rsidRDefault="00FB376A" w:rsidP="00FB376A">
            <w:pPr>
              <w:jc w:val="center"/>
              <w:rPr>
                <w:rFonts w:ascii="Segoe UI" w:hAnsi="Segoe UI" w:cs="Segoe UI"/>
                <w:i/>
                <w:iCs/>
                <w:color w:val="2E3335"/>
                <w:sz w:val="22"/>
              </w:rPr>
            </w:pPr>
            <w:r w:rsidRPr="0038590C">
              <w:rPr>
                <w:rFonts w:ascii="Segoe UI" w:hAnsi="Segoe UI" w:cs="Segoe UI"/>
                <w:i/>
                <w:iCs/>
                <w:color w:val="000000"/>
                <w:sz w:val="22"/>
              </w:rPr>
              <w:t>-</w:t>
            </w:r>
          </w:p>
        </w:tc>
        <w:tc>
          <w:tcPr>
            <w:tcW w:w="1133" w:type="dxa"/>
            <w:tcBorders>
              <w:top w:val="nil"/>
              <w:left w:val="nil"/>
              <w:bottom w:val="single" w:sz="4" w:space="0" w:color="auto"/>
              <w:right w:val="nil"/>
            </w:tcBorders>
            <w:shd w:val="clear" w:color="000000" w:fill="F2F2F2"/>
            <w:noWrap/>
            <w:vAlign w:val="center"/>
            <w:hideMark/>
          </w:tcPr>
          <w:p w14:paraId="2D030413" w14:textId="36CECE35" w:rsidR="00FB376A" w:rsidRPr="0038590C" w:rsidRDefault="00FB376A" w:rsidP="003B0F7B">
            <w:pPr>
              <w:jc w:val="center"/>
              <w:rPr>
                <w:rFonts w:ascii="Segoe UI" w:hAnsi="Segoe UI" w:cs="Segoe UI"/>
                <w:color w:val="2E3335"/>
                <w:sz w:val="22"/>
              </w:rPr>
            </w:pPr>
            <w:r w:rsidRPr="0038590C">
              <w:rPr>
                <w:rFonts w:ascii="Segoe UI" w:hAnsi="Segoe UI" w:cs="Segoe UI"/>
                <w:sz w:val="22"/>
              </w:rPr>
              <w:t>-25.</w:t>
            </w:r>
            <w:r w:rsidR="003B0F7B" w:rsidRPr="0038590C">
              <w:rPr>
                <w:rFonts w:ascii="Segoe UI" w:hAnsi="Segoe UI" w:cs="Segoe UI"/>
                <w:sz w:val="22"/>
              </w:rPr>
              <w:t>0</w:t>
            </w:r>
          </w:p>
        </w:tc>
      </w:tr>
      <w:tr w:rsidR="00C25F01" w:rsidRPr="0038590C" w14:paraId="56156577"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4EA15AF7" w14:textId="77777777" w:rsidR="00C25F01" w:rsidRPr="0038590C" w:rsidRDefault="00C25F01" w:rsidP="00C25F01">
            <w:pPr>
              <w:rPr>
                <w:rFonts w:ascii="Segoe UI" w:hAnsi="Segoe UI" w:cs="Segoe UI"/>
                <w:b/>
                <w:bCs/>
                <w:color w:val="2E3335"/>
                <w:sz w:val="22"/>
              </w:rPr>
            </w:pPr>
            <w:r w:rsidRPr="0038590C">
              <w:rPr>
                <w:rFonts w:ascii="Segoe UI" w:hAnsi="Segoe UI" w:cs="Segoe UI"/>
                <w:b/>
                <w:bCs/>
                <w:color w:val="2E3335"/>
                <w:sz w:val="22"/>
              </w:rPr>
              <w:t>EBT</w:t>
            </w:r>
          </w:p>
        </w:tc>
        <w:tc>
          <w:tcPr>
            <w:tcW w:w="792" w:type="dxa"/>
            <w:tcBorders>
              <w:top w:val="nil"/>
              <w:left w:val="nil"/>
              <w:bottom w:val="single" w:sz="4" w:space="0" w:color="auto"/>
              <w:right w:val="nil"/>
            </w:tcBorders>
            <w:shd w:val="clear" w:color="auto" w:fill="F2F2F2" w:themeFill="background1" w:themeFillShade="F2"/>
            <w:vAlign w:val="center"/>
          </w:tcPr>
          <w:p w14:paraId="1F2BA108" w14:textId="2CF679B2"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32.5</w:t>
            </w:r>
          </w:p>
        </w:tc>
        <w:tc>
          <w:tcPr>
            <w:tcW w:w="1010" w:type="dxa"/>
            <w:tcBorders>
              <w:top w:val="nil"/>
              <w:left w:val="nil"/>
              <w:bottom w:val="single" w:sz="4" w:space="0" w:color="auto"/>
              <w:right w:val="nil"/>
            </w:tcBorders>
            <w:vAlign w:val="center"/>
          </w:tcPr>
          <w:p w14:paraId="67CD6793" w14:textId="5FFAEF66"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17.5</w:t>
            </w:r>
          </w:p>
        </w:tc>
        <w:tc>
          <w:tcPr>
            <w:tcW w:w="1279" w:type="dxa"/>
            <w:tcBorders>
              <w:top w:val="nil"/>
              <w:left w:val="nil"/>
              <w:bottom w:val="single" w:sz="4" w:space="0" w:color="auto"/>
              <w:right w:val="nil"/>
            </w:tcBorders>
            <w:vAlign w:val="center"/>
          </w:tcPr>
          <w:p w14:paraId="4E0B7108" w14:textId="13A3C492"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85.7%</w:t>
            </w:r>
          </w:p>
        </w:tc>
        <w:tc>
          <w:tcPr>
            <w:tcW w:w="936" w:type="dxa"/>
            <w:tcBorders>
              <w:top w:val="nil"/>
              <w:left w:val="nil"/>
              <w:bottom w:val="single" w:sz="4" w:space="0" w:color="auto"/>
              <w:right w:val="nil"/>
            </w:tcBorders>
            <w:shd w:val="clear" w:color="000000" w:fill="F2F2F2"/>
            <w:noWrap/>
            <w:vAlign w:val="center"/>
            <w:hideMark/>
          </w:tcPr>
          <w:p w14:paraId="27FC18B3" w14:textId="27E5C225"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19.2</w:t>
            </w:r>
          </w:p>
        </w:tc>
        <w:tc>
          <w:tcPr>
            <w:tcW w:w="936" w:type="dxa"/>
            <w:tcBorders>
              <w:top w:val="nil"/>
              <w:left w:val="nil"/>
              <w:bottom w:val="single" w:sz="4" w:space="0" w:color="auto"/>
              <w:right w:val="nil"/>
            </w:tcBorders>
            <w:shd w:val="clear" w:color="auto" w:fill="auto"/>
            <w:noWrap/>
            <w:vAlign w:val="center"/>
            <w:hideMark/>
          </w:tcPr>
          <w:p w14:paraId="0D4C47DF" w14:textId="5A0B055E"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3.6</w:t>
            </w:r>
          </w:p>
        </w:tc>
        <w:tc>
          <w:tcPr>
            <w:tcW w:w="965" w:type="dxa"/>
            <w:tcBorders>
              <w:top w:val="nil"/>
              <w:left w:val="nil"/>
              <w:bottom w:val="single" w:sz="4" w:space="0" w:color="auto"/>
              <w:right w:val="nil"/>
            </w:tcBorders>
            <w:shd w:val="clear" w:color="auto" w:fill="auto"/>
            <w:noWrap/>
            <w:vAlign w:val="center"/>
            <w:hideMark/>
          </w:tcPr>
          <w:p w14:paraId="426DFC5F" w14:textId="03CD7B96"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433.3%</w:t>
            </w:r>
          </w:p>
        </w:tc>
        <w:tc>
          <w:tcPr>
            <w:tcW w:w="1133" w:type="dxa"/>
            <w:tcBorders>
              <w:top w:val="nil"/>
              <w:left w:val="nil"/>
              <w:bottom w:val="single" w:sz="4" w:space="0" w:color="auto"/>
              <w:right w:val="nil"/>
            </w:tcBorders>
            <w:shd w:val="clear" w:color="000000" w:fill="F2F2F2"/>
            <w:noWrap/>
            <w:vAlign w:val="center"/>
            <w:hideMark/>
          </w:tcPr>
          <w:p w14:paraId="1077917F" w14:textId="24C06849"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25.3</w:t>
            </w:r>
          </w:p>
        </w:tc>
      </w:tr>
      <w:tr w:rsidR="00C25F01" w:rsidRPr="0038590C" w14:paraId="741F155E"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0DE26624" w14:textId="77777777" w:rsidR="00C25F01" w:rsidRPr="0038590C" w:rsidRDefault="00C25F01" w:rsidP="00C25F01">
            <w:pPr>
              <w:rPr>
                <w:rFonts w:ascii="Segoe UI" w:hAnsi="Segoe UI" w:cs="Segoe UI"/>
                <w:b/>
                <w:bCs/>
                <w:color w:val="2E3335"/>
                <w:sz w:val="22"/>
              </w:rPr>
            </w:pPr>
            <w:r w:rsidRPr="0038590C">
              <w:rPr>
                <w:rFonts w:ascii="Segoe UI" w:hAnsi="Segoe UI" w:cs="Segoe UI"/>
                <w:b/>
                <w:bCs/>
                <w:color w:val="2E3335"/>
                <w:sz w:val="22"/>
              </w:rPr>
              <w:t>NIATMI</w:t>
            </w:r>
          </w:p>
        </w:tc>
        <w:tc>
          <w:tcPr>
            <w:tcW w:w="792" w:type="dxa"/>
            <w:tcBorders>
              <w:top w:val="nil"/>
              <w:left w:val="nil"/>
              <w:bottom w:val="single" w:sz="4" w:space="0" w:color="auto"/>
              <w:right w:val="nil"/>
            </w:tcBorders>
            <w:shd w:val="clear" w:color="auto" w:fill="F2F2F2" w:themeFill="background1" w:themeFillShade="F2"/>
            <w:vAlign w:val="center"/>
          </w:tcPr>
          <w:p w14:paraId="417539BC" w14:textId="7741CB5F"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-3.1</w:t>
            </w:r>
          </w:p>
        </w:tc>
        <w:tc>
          <w:tcPr>
            <w:tcW w:w="1010" w:type="dxa"/>
            <w:tcBorders>
              <w:top w:val="nil"/>
              <w:left w:val="nil"/>
              <w:bottom w:val="single" w:sz="4" w:space="0" w:color="auto"/>
              <w:right w:val="nil"/>
            </w:tcBorders>
            <w:vAlign w:val="center"/>
          </w:tcPr>
          <w:p w14:paraId="4934C626" w14:textId="28403B74"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-25.8</w:t>
            </w:r>
          </w:p>
        </w:tc>
        <w:tc>
          <w:tcPr>
            <w:tcW w:w="1279" w:type="dxa"/>
            <w:tcBorders>
              <w:top w:val="nil"/>
              <w:left w:val="nil"/>
              <w:bottom w:val="single" w:sz="4" w:space="0" w:color="auto"/>
              <w:right w:val="nil"/>
            </w:tcBorders>
            <w:vAlign w:val="center"/>
          </w:tcPr>
          <w:p w14:paraId="08A28C61" w14:textId="131852AA" w:rsidR="00C25F01" w:rsidRPr="0038590C" w:rsidRDefault="00C25F01" w:rsidP="00C25F01">
            <w:pPr>
              <w:jc w:val="center"/>
              <w:rPr>
                <w:rFonts w:ascii="Segoe UI" w:hAnsi="Segoe UI" w:cs="Segoe UI"/>
                <w:b/>
                <w:i/>
                <w:iCs/>
                <w:color w:val="2E3335"/>
                <w:sz w:val="22"/>
              </w:rPr>
            </w:pPr>
            <w:r w:rsidRPr="0038590C">
              <w:rPr>
                <w:rFonts w:ascii="Segoe UI" w:hAnsi="Segoe UI" w:cs="Segoe UI"/>
                <w:b/>
                <w:bCs/>
                <w:i/>
                <w:iCs/>
                <w:color w:val="000000"/>
                <w:sz w:val="22"/>
              </w:rPr>
              <w:t>88.0%</w:t>
            </w:r>
          </w:p>
        </w:tc>
        <w:tc>
          <w:tcPr>
            <w:tcW w:w="936" w:type="dxa"/>
            <w:tcBorders>
              <w:top w:val="nil"/>
              <w:left w:val="nil"/>
              <w:bottom w:val="single" w:sz="4" w:space="0" w:color="auto"/>
              <w:right w:val="nil"/>
            </w:tcBorders>
            <w:shd w:val="clear" w:color="000000" w:fill="F2F2F2"/>
            <w:noWrap/>
            <w:vAlign w:val="center"/>
            <w:hideMark/>
          </w:tcPr>
          <w:p w14:paraId="5EF02048" w14:textId="2D98793C"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3.0</w:t>
            </w:r>
          </w:p>
        </w:tc>
        <w:tc>
          <w:tcPr>
            <w:tcW w:w="936" w:type="dxa"/>
            <w:tcBorders>
              <w:top w:val="nil"/>
              <w:left w:val="nil"/>
              <w:bottom w:val="single" w:sz="4" w:space="0" w:color="auto"/>
              <w:right w:val="nil"/>
            </w:tcBorders>
            <w:shd w:val="clear" w:color="auto" w:fill="auto"/>
            <w:noWrap/>
            <w:vAlign w:val="center"/>
            <w:hideMark/>
          </w:tcPr>
          <w:p w14:paraId="3D134917" w14:textId="52F692D0" w:rsidR="00C25F01" w:rsidRPr="0038590C" w:rsidRDefault="00C25F01" w:rsidP="00C25F01">
            <w:pPr>
              <w:jc w:val="center"/>
              <w:rPr>
                <w:rFonts w:ascii="Segoe UI" w:hAnsi="Segoe UI" w:cs="Segoe UI"/>
                <w:b/>
                <w:bCs/>
                <w:color w:val="2E3335"/>
                <w:sz w:val="22"/>
              </w:rPr>
            </w:pPr>
            <w:r w:rsidRPr="0038590C">
              <w:rPr>
                <w:rFonts w:ascii="Segoe UI" w:hAnsi="Segoe UI" w:cs="Segoe UI"/>
                <w:b/>
                <w:bCs/>
                <w:color w:val="000000"/>
                <w:sz w:val="22"/>
              </w:rPr>
              <w:t>-20.3</w:t>
            </w:r>
          </w:p>
        </w:tc>
        <w:tc>
          <w:tcPr>
            <w:tcW w:w="965" w:type="dxa"/>
            <w:tcBorders>
              <w:top w:val="nil"/>
              <w:left w:val="nil"/>
              <w:bottom w:val="single" w:sz="4" w:space="0" w:color="auto"/>
              <w:right w:val="nil"/>
            </w:tcBorders>
            <w:shd w:val="clear" w:color="auto" w:fill="auto"/>
            <w:noWrap/>
            <w:vAlign w:val="center"/>
          </w:tcPr>
          <w:p w14:paraId="27E7D684" w14:textId="35FA95F8" w:rsidR="00C25F01" w:rsidRPr="0038590C" w:rsidRDefault="009F3D45" w:rsidP="00C25F01">
            <w:pPr>
              <w:jc w:val="center"/>
              <w:rPr>
                <w:rFonts w:ascii="Segoe UI" w:hAnsi="Segoe UI" w:cs="Segoe UI"/>
                <w:b/>
                <w:i/>
                <w:iCs/>
                <w:color w:val="2E3335"/>
                <w:sz w:val="22"/>
              </w:rPr>
            </w:pPr>
            <w:r w:rsidRPr="0038590C">
              <w:rPr>
                <w:rFonts w:ascii="Segoe UI" w:hAnsi="Segoe UI" w:cs="Segoe UI"/>
                <w:b/>
                <w:bCs/>
                <w:i/>
                <w:iCs/>
                <w:color w:val="000000"/>
                <w:sz w:val="22"/>
              </w:rPr>
              <w:t>-</w:t>
            </w:r>
          </w:p>
        </w:tc>
        <w:tc>
          <w:tcPr>
            <w:tcW w:w="1133" w:type="dxa"/>
            <w:tcBorders>
              <w:top w:val="nil"/>
              <w:left w:val="nil"/>
              <w:bottom w:val="single" w:sz="4" w:space="0" w:color="auto"/>
              <w:right w:val="nil"/>
            </w:tcBorders>
            <w:shd w:val="clear" w:color="000000" w:fill="F2F2F2"/>
            <w:noWrap/>
            <w:vAlign w:val="center"/>
            <w:hideMark/>
          </w:tcPr>
          <w:p w14:paraId="041D53A8" w14:textId="5007C237" w:rsidR="00C25F01" w:rsidRPr="0038590C" w:rsidRDefault="00C25F01" w:rsidP="00C25F01">
            <w:pPr>
              <w:jc w:val="center"/>
              <w:rPr>
                <w:rFonts w:ascii="Segoe UI" w:hAnsi="Segoe UI" w:cs="Segoe UI"/>
                <w:b/>
                <w:bCs/>
                <w:color w:val="2E3335"/>
                <w:sz w:val="22"/>
              </w:rPr>
            </w:pPr>
            <w:r w:rsidRPr="0038590C">
              <w:rPr>
                <w:rFonts w:ascii="Segoe UI" w:hAnsi="Segoe UI" w:cs="Segoe UI"/>
                <w:b/>
                <w:bCs/>
                <w:sz w:val="22"/>
              </w:rPr>
              <w:t>-30.7</w:t>
            </w:r>
          </w:p>
        </w:tc>
      </w:tr>
      <w:tr w:rsidR="00C25F01" w:rsidRPr="0038590C" w14:paraId="1A9A117D" w14:textId="77777777" w:rsidTr="00D7538D">
        <w:trPr>
          <w:trHeight w:val="330"/>
        </w:trPr>
        <w:tc>
          <w:tcPr>
            <w:tcW w:w="2872" w:type="dxa"/>
            <w:tcBorders>
              <w:top w:val="nil"/>
              <w:left w:val="nil"/>
              <w:bottom w:val="single" w:sz="4" w:space="0" w:color="auto"/>
              <w:right w:val="nil"/>
            </w:tcBorders>
            <w:shd w:val="clear" w:color="auto" w:fill="auto"/>
            <w:noWrap/>
            <w:vAlign w:val="center"/>
            <w:hideMark/>
          </w:tcPr>
          <w:p w14:paraId="67839FF9" w14:textId="77777777" w:rsidR="00C25F01" w:rsidRPr="0038590C" w:rsidRDefault="00C25F01" w:rsidP="00C25F01">
            <w:pPr>
              <w:rPr>
                <w:rFonts w:ascii="Segoe UI" w:hAnsi="Segoe UI" w:cs="Segoe UI"/>
                <w:color w:val="2E3335"/>
                <w:sz w:val="22"/>
              </w:rPr>
            </w:pPr>
            <w:r w:rsidRPr="0038590C">
              <w:rPr>
                <w:rFonts w:ascii="Segoe UI" w:hAnsi="Segoe UI" w:cs="Segoe UI"/>
                <w:color w:val="2E3335"/>
                <w:sz w:val="22"/>
              </w:rPr>
              <w:t>NIATMI continuing</w:t>
            </w:r>
          </w:p>
        </w:tc>
        <w:tc>
          <w:tcPr>
            <w:tcW w:w="792" w:type="dxa"/>
            <w:tcBorders>
              <w:top w:val="nil"/>
              <w:left w:val="nil"/>
              <w:bottom w:val="single" w:sz="4" w:space="0" w:color="auto"/>
              <w:right w:val="nil"/>
            </w:tcBorders>
            <w:shd w:val="clear" w:color="auto" w:fill="F2F2F2" w:themeFill="background1" w:themeFillShade="F2"/>
            <w:vAlign w:val="center"/>
          </w:tcPr>
          <w:p w14:paraId="3F9CF1CB" w14:textId="626E4D00" w:rsidR="00C25F01" w:rsidRPr="0038590C" w:rsidRDefault="00C25F01" w:rsidP="00C25F01">
            <w:pPr>
              <w:jc w:val="center"/>
              <w:rPr>
                <w:rFonts w:ascii="Segoe UI" w:hAnsi="Segoe UI" w:cs="Segoe UI"/>
                <w:color w:val="2E3335"/>
                <w:sz w:val="22"/>
              </w:rPr>
            </w:pPr>
            <w:r w:rsidRPr="0038590C">
              <w:rPr>
                <w:rFonts w:ascii="Segoe UI" w:hAnsi="Segoe UI" w:cs="Segoe UI"/>
                <w:sz w:val="22"/>
              </w:rPr>
              <w:t>-3.1</w:t>
            </w:r>
          </w:p>
        </w:tc>
        <w:tc>
          <w:tcPr>
            <w:tcW w:w="1010" w:type="dxa"/>
            <w:tcBorders>
              <w:top w:val="nil"/>
              <w:left w:val="nil"/>
              <w:bottom w:val="single" w:sz="4" w:space="0" w:color="auto"/>
              <w:right w:val="nil"/>
            </w:tcBorders>
            <w:vAlign w:val="center"/>
          </w:tcPr>
          <w:p w14:paraId="02F4C687" w14:textId="05A04452"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-15.6</w:t>
            </w:r>
          </w:p>
        </w:tc>
        <w:tc>
          <w:tcPr>
            <w:tcW w:w="1279" w:type="dxa"/>
            <w:tcBorders>
              <w:top w:val="nil"/>
              <w:left w:val="nil"/>
              <w:bottom w:val="single" w:sz="4" w:space="0" w:color="auto"/>
              <w:right w:val="nil"/>
            </w:tcBorders>
            <w:vAlign w:val="center"/>
          </w:tcPr>
          <w:p w14:paraId="0370CAFD" w14:textId="27280F5D" w:rsidR="00C25F01" w:rsidRPr="0038590C" w:rsidRDefault="00C25F01" w:rsidP="00C25F01">
            <w:pPr>
              <w:jc w:val="center"/>
              <w:rPr>
                <w:rFonts w:ascii="Segoe UI" w:hAnsi="Segoe UI" w:cs="Segoe UI"/>
                <w:i/>
                <w:iCs/>
                <w:color w:val="2E3335"/>
                <w:sz w:val="22"/>
              </w:rPr>
            </w:pPr>
            <w:r w:rsidRPr="0038590C">
              <w:rPr>
                <w:rFonts w:ascii="Segoe UI" w:hAnsi="Segoe UI" w:cs="Segoe UI"/>
                <w:i/>
                <w:iCs/>
                <w:color w:val="000000"/>
                <w:sz w:val="22"/>
              </w:rPr>
              <w:t>80.1%</w:t>
            </w:r>
          </w:p>
        </w:tc>
        <w:tc>
          <w:tcPr>
            <w:tcW w:w="936" w:type="dxa"/>
            <w:tcBorders>
              <w:top w:val="nil"/>
              <w:left w:val="nil"/>
              <w:bottom w:val="single" w:sz="4" w:space="0" w:color="auto"/>
              <w:right w:val="nil"/>
            </w:tcBorders>
            <w:shd w:val="clear" w:color="000000" w:fill="F2F2F2"/>
            <w:noWrap/>
            <w:vAlign w:val="center"/>
            <w:hideMark/>
          </w:tcPr>
          <w:p w14:paraId="19280A41" w14:textId="064FD496" w:rsidR="00C25F01" w:rsidRPr="0038590C" w:rsidRDefault="00C25F01" w:rsidP="00C25F01">
            <w:pPr>
              <w:jc w:val="center"/>
              <w:rPr>
                <w:rFonts w:ascii="Segoe UI" w:hAnsi="Segoe UI" w:cs="Segoe UI"/>
                <w:color w:val="2E3335"/>
                <w:sz w:val="22"/>
              </w:rPr>
            </w:pPr>
            <w:r w:rsidRPr="0038590C">
              <w:rPr>
                <w:rFonts w:ascii="Segoe UI" w:hAnsi="Segoe UI" w:cs="Segoe UI"/>
                <w:sz w:val="22"/>
              </w:rPr>
              <w:t>3.0</w:t>
            </w:r>
          </w:p>
        </w:tc>
        <w:tc>
          <w:tcPr>
            <w:tcW w:w="936" w:type="dxa"/>
            <w:tcBorders>
              <w:top w:val="nil"/>
              <w:left w:val="nil"/>
              <w:bottom w:val="single" w:sz="4" w:space="0" w:color="auto"/>
              <w:right w:val="nil"/>
            </w:tcBorders>
            <w:shd w:val="clear" w:color="auto" w:fill="auto"/>
            <w:noWrap/>
            <w:vAlign w:val="center"/>
            <w:hideMark/>
          </w:tcPr>
          <w:p w14:paraId="301E2EE1" w14:textId="3FD30906"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-9.4</w:t>
            </w:r>
          </w:p>
        </w:tc>
        <w:tc>
          <w:tcPr>
            <w:tcW w:w="965" w:type="dxa"/>
            <w:tcBorders>
              <w:top w:val="nil"/>
              <w:left w:val="nil"/>
              <w:bottom w:val="single" w:sz="4" w:space="0" w:color="auto"/>
              <w:right w:val="nil"/>
            </w:tcBorders>
            <w:shd w:val="clear" w:color="auto" w:fill="auto"/>
            <w:noWrap/>
            <w:vAlign w:val="center"/>
            <w:hideMark/>
          </w:tcPr>
          <w:p w14:paraId="10F93F13" w14:textId="76CFA802" w:rsidR="00C25F01" w:rsidRPr="0038590C" w:rsidRDefault="009F3D45" w:rsidP="00C25F01">
            <w:pPr>
              <w:jc w:val="center"/>
              <w:rPr>
                <w:rFonts w:ascii="Segoe UI" w:hAnsi="Segoe UI" w:cs="Segoe UI"/>
                <w:i/>
                <w:iCs/>
                <w:color w:val="2E3335"/>
                <w:sz w:val="22"/>
              </w:rPr>
            </w:pPr>
            <w:r w:rsidRPr="0038590C">
              <w:rPr>
                <w:rFonts w:ascii="Segoe UI" w:hAnsi="Segoe UI" w:cs="Segoe UI"/>
                <w:i/>
                <w:iCs/>
                <w:color w:val="000000"/>
                <w:sz w:val="22"/>
              </w:rPr>
              <w:t>-</w:t>
            </w:r>
          </w:p>
        </w:tc>
        <w:tc>
          <w:tcPr>
            <w:tcW w:w="1133" w:type="dxa"/>
            <w:tcBorders>
              <w:top w:val="nil"/>
              <w:left w:val="nil"/>
              <w:bottom w:val="single" w:sz="4" w:space="0" w:color="auto"/>
              <w:right w:val="nil"/>
            </w:tcBorders>
            <w:shd w:val="clear" w:color="000000" w:fill="F2F2F2"/>
            <w:noWrap/>
            <w:vAlign w:val="center"/>
            <w:hideMark/>
          </w:tcPr>
          <w:p w14:paraId="44F5891E" w14:textId="167ED1CA" w:rsidR="00C25F01" w:rsidRPr="0038590C" w:rsidRDefault="00C25F01" w:rsidP="00C25F01">
            <w:pPr>
              <w:jc w:val="center"/>
              <w:rPr>
                <w:rFonts w:ascii="Segoe UI" w:hAnsi="Segoe UI" w:cs="Segoe UI"/>
                <w:color w:val="2E3335"/>
                <w:sz w:val="22"/>
              </w:rPr>
            </w:pPr>
            <w:r w:rsidRPr="0038590C">
              <w:rPr>
                <w:rFonts w:ascii="Segoe UI" w:hAnsi="Segoe UI" w:cs="Segoe UI"/>
                <w:sz w:val="22"/>
              </w:rPr>
              <w:t>-46.2</w:t>
            </w:r>
          </w:p>
        </w:tc>
      </w:tr>
      <w:tr w:rsidR="00C25F01" w:rsidRPr="0038590C" w14:paraId="34A30D25" w14:textId="77777777" w:rsidTr="00D7538D">
        <w:trPr>
          <w:trHeight w:val="330"/>
        </w:trPr>
        <w:tc>
          <w:tcPr>
            <w:tcW w:w="2872" w:type="dxa"/>
            <w:tcBorders>
              <w:top w:val="nil"/>
              <w:left w:val="nil"/>
              <w:bottom w:val="nil"/>
              <w:right w:val="nil"/>
            </w:tcBorders>
            <w:shd w:val="clear" w:color="auto" w:fill="auto"/>
            <w:noWrap/>
            <w:vAlign w:val="center"/>
            <w:hideMark/>
          </w:tcPr>
          <w:p w14:paraId="239DB271" w14:textId="77777777" w:rsidR="00C25F01" w:rsidRPr="0038590C" w:rsidRDefault="00C25F01" w:rsidP="00C25F01">
            <w:pPr>
              <w:rPr>
                <w:rFonts w:ascii="Segoe UI" w:hAnsi="Segoe UI" w:cs="Segoe UI"/>
                <w:color w:val="2E3335"/>
                <w:sz w:val="22"/>
              </w:rPr>
            </w:pPr>
            <w:r w:rsidRPr="0038590C">
              <w:rPr>
                <w:rFonts w:ascii="Segoe UI" w:hAnsi="Segoe UI" w:cs="Segoe UI"/>
                <w:color w:val="2E3335"/>
                <w:sz w:val="22"/>
              </w:rPr>
              <w:t>NIATMI discontinued</w:t>
            </w:r>
          </w:p>
        </w:tc>
        <w:tc>
          <w:tcPr>
            <w:tcW w:w="792" w:type="dxa"/>
            <w:tcBorders>
              <w:top w:val="nil"/>
              <w:left w:val="nil"/>
              <w:bottom w:val="nil"/>
              <w:right w:val="nil"/>
            </w:tcBorders>
            <w:shd w:val="clear" w:color="auto" w:fill="F2F2F2" w:themeFill="background1" w:themeFillShade="F2"/>
            <w:vAlign w:val="center"/>
          </w:tcPr>
          <w:p w14:paraId="73D35E35" w14:textId="13F774E8" w:rsidR="00C25F01" w:rsidRPr="0038590C" w:rsidRDefault="00C25F01" w:rsidP="00C25F01">
            <w:pPr>
              <w:jc w:val="center"/>
              <w:rPr>
                <w:rFonts w:ascii="Segoe UI" w:hAnsi="Segoe UI" w:cs="Segoe UI"/>
                <w:color w:val="2E3335"/>
                <w:sz w:val="22"/>
              </w:rPr>
            </w:pPr>
            <w:r w:rsidRPr="0038590C">
              <w:rPr>
                <w:rFonts w:ascii="Segoe UI" w:hAnsi="Segoe UI" w:cs="Segoe UI"/>
                <w:sz w:val="22"/>
              </w:rPr>
              <w:t>0.0</w:t>
            </w:r>
          </w:p>
        </w:tc>
        <w:tc>
          <w:tcPr>
            <w:tcW w:w="1010" w:type="dxa"/>
            <w:tcBorders>
              <w:top w:val="nil"/>
              <w:left w:val="nil"/>
              <w:bottom w:val="nil"/>
              <w:right w:val="nil"/>
            </w:tcBorders>
            <w:vAlign w:val="center"/>
          </w:tcPr>
          <w:p w14:paraId="0ED20A32" w14:textId="2C99B4B7" w:rsidR="00C25F01" w:rsidRPr="0038590C" w:rsidRDefault="008772B8" w:rsidP="00C25F01">
            <w:pPr>
              <w:jc w:val="center"/>
              <w:rPr>
                <w:rFonts w:ascii="Segoe UI" w:hAnsi="Segoe UI" w:cs="Segoe UI"/>
                <w:color w:val="2E3335"/>
                <w:sz w:val="22"/>
              </w:rPr>
            </w:pPr>
            <w:r w:rsidRPr="0038590C">
              <w:rPr>
                <w:rFonts w:ascii="Segoe UI" w:hAnsi="Segoe UI" w:cs="Segoe UI"/>
                <w:color w:val="000000"/>
                <w:sz w:val="22"/>
              </w:rPr>
              <w:t>-10.2</w:t>
            </w:r>
          </w:p>
        </w:tc>
        <w:tc>
          <w:tcPr>
            <w:tcW w:w="1279" w:type="dxa"/>
            <w:tcBorders>
              <w:top w:val="nil"/>
              <w:left w:val="nil"/>
              <w:bottom w:val="nil"/>
              <w:right w:val="nil"/>
            </w:tcBorders>
            <w:vAlign w:val="center"/>
          </w:tcPr>
          <w:p w14:paraId="2ADDEC38" w14:textId="038B59AF" w:rsidR="00C25F01" w:rsidRPr="0038590C" w:rsidRDefault="009F3D45" w:rsidP="00C25F01">
            <w:pPr>
              <w:jc w:val="center"/>
              <w:rPr>
                <w:rFonts w:ascii="Segoe UI" w:hAnsi="Segoe UI" w:cs="Segoe UI"/>
                <w:i/>
                <w:iCs/>
                <w:color w:val="2E3335"/>
                <w:sz w:val="22"/>
              </w:rPr>
            </w:pPr>
            <w:r w:rsidRPr="0038590C">
              <w:rPr>
                <w:rFonts w:ascii="Segoe UI" w:hAnsi="Segoe UI" w:cs="Segoe UI"/>
                <w:i/>
                <w:iCs/>
                <w:color w:val="000000"/>
                <w:sz w:val="22"/>
              </w:rPr>
              <w:t>-</w:t>
            </w:r>
          </w:p>
        </w:tc>
        <w:tc>
          <w:tcPr>
            <w:tcW w:w="936" w:type="dxa"/>
            <w:tcBorders>
              <w:top w:val="nil"/>
              <w:left w:val="nil"/>
              <w:bottom w:val="nil"/>
              <w:right w:val="nil"/>
            </w:tcBorders>
            <w:shd w:val="clear" w:color="000000" w:fill="F2F2F2"/>
            <w:noWrap/>
            <w:vAlign w:val="center"/>
            <w:hideMark/>
          </w:tcPr>
          <w:p w14:paraId="1EBBE1D5" w14:textId="25540EF6" w:rsidR="00C25F01" w:rsidRPr="0038590C" w:rsidRDefault="00C25F01" w:rsidP="00C25F01">
            <w:pPr>
              <w:jc w:val="center"/>
              <w:rPr>
                <w:rFonts w:ascii="Segoe UI" w:hAnsi="Segoe UI" w:cs="Segoe UI"/>
                <w:color w:val="2E3335"/>
                <w:sz w:val="22"/>
              </w:rPr>
            </w:pPr>
            <w:r w:rsidRPr="0038590C">
              <w:rPr>
                <w:rFonts w:ascii="Segoe UI" w:hAnsi="Segoe UI" w:cs="Segoe UI"/>
                <w:sz w:val="22"/>
              </w:rPr>
              <w:t>0.0</w:t>
            </w:r>
          </w:p>
        </w:tc>
        <w:tc>
          <w:tcPr>
            <w:tcW w:w="936" w:type="dxa"/>
            <w:tcBorders>
              <w:top w:val="nil"/>
              <w:left w:val="nil"/>
              <w:bottom w:val="nil"/>
              <w:right w:val="nil"/>
            </w:tcBorders>
            <w:shd w:val="clear" w:color="auto" w:fill="auto"/>
            <w:noWrap/>
            <w:vAlign w:val="center"/>
            <w:hideMark/>
          </w:tcPr>
          <w:p w14:paraId="28D378C7" w14:textId="2B220D42" w:rsidR="00C25F01" w:rsidRPr="0038590C" w:rsidRDefault="00C25F01" w:rsidP="00C25F01">
            <w:pPr>
              <w:jc w:val="center"/>
              <w:rPr>
                <w:rFonts w:ascii="Segoe UI" w:hAnsi="Segoe UI" w:cs="Segoe UI"/>
                <w:color w:val="2E3335"/>
                <w:sz w:val="22"/>
              </w:rPr>
            </w:pPr>
            <w:r w:rsidRPr="0038590C">
              <w:rPr>
                <w:rFonts w:ascii="Segoe UI" w:hAnsi="Segoe UI" w:cs="Segoe UI"/>
                <w:color w:val="000000"/>
                <w:sz w:val="22"/>
              </w:rPr>
              <w:t>-10.9</w:t>
            </w:r>
          </w:p>
        </w:tc>
        <w:tc>
          <w:tcPr>
            <w:tcW w:w="965" w:type="dxa"/>
            <w:tcBorders>
              <w:top w:val="nil"/>
              <w:left w:val="nil"/>
              <w:bottom w:val="nil"/>
              <w:right w:val="nil"/>
            </w:tcBorders>
            <w:shd w:val="clear" w:color="auto" w:fill="auto"/>
            <w:noWrap/>
            <w:vAlign w:val="center"/>
            <w:hideMark/>
          </w:tcPr>
          <w:p w14:paraId="53CD404F" w14:textId="5820C30D" w:rsidR="00C25F01" w:rsidRPr="0038590C" w:rsidRDefault="009F3D45" w:rsidP="00C25F01">
            <w:pPr>
              <w:jc w:val="center"/>
              <w:rPr>
                <w:rFonts w:ascii="Segoe UI" w:hAnsi="Segoe UI" w:cs="Segoe UI"/>
                <w:i/>
                <w:iCs/>
                <w:color w:val="2E3335"/>
                <w:sz w:val="22"/>
              </w:rPr>
            </w:pPr>
            <w:r w:rsidRPr="0038590C">
              <w:rPr>
                <w:rFonts w:ascii="Segoe UI" w:hAnsi="Segoe UI" w:cs="Segoe UI"/>
                <w:i/>
                <w:iCs/>
                <w:color w:val="000000"/>
                <w:sz w:val="22"/>
              </w:rPr>
              <w:t>-</w:t>
            </w:r>
          </w:p>
        </w:tc>
        <w:tc>
          <w:tcPr>
            <w:tcW w:w="1133" w:type="dxa"/>
            <w:tcBorders>
              <w:top w:val="nil"/>
              <w:left w:val="nil"/>
              <w:bottom w:val="nil"/>
              <w:right w:val="nil"/>
            </w:tcBorders>
            <w:shd w:val="clear" w:color="000000" w:fill="F2F2F2"/>
            <w:noWrap/>
            <w:vAlign w:val="center"/>
            <w:hideMark/>
          </w:tcPr>
          <w:p w14:paraId="0429049F" w14:textId="5901D59C" w:rsidR="00C25F01" w:rsidRPr="0038590C" w:rsidRDefault="00C25F01" w:rsidP="00C25F01">
            <w:pPr>
              <w:jc w:val="center"/>
              <w:rPr>
                <w:rFonts w:ascii="Segoe UI" w:hAnsi="Segoe UI" w:cs="Segoe UI"/>
                <w:color w:val="2E3335"/>
                <w:sz w:val="22"/>
              </w:rPr>
            </w:pPr>
            <w:r w:rsidRPr="0038590C">
              <w:rPr>
                <w:rFonts w:ascii="Segoe UI" w:hAnsi="Segoe UI" w:cs="Segoe UI"/>
                <w:sz w:val="22"/>
              </w:rPr>
              <w:t>15.5</w:t>
            </w:r>
          </w:p>
        </w:tc>
      </w:tr>
    </w:tbl>
    <w:p w14:paraId="6E3C25EC" w14:textId="77777777" w:rsidR="005A06B9" w:rsidRPr="0038590C" w:rsidRDefault="005A06B9" w:rsidP="005A06B9">
      <w:pPr>
        <w:pStyle w:val="NormalWeb"/>
        <w:spacing w:after="240" w:afterAutospacing="0"/>
        <w:rPr>
          <w:rFonts w:ascii="Segoe UI" w:hAnsi="Segoe UI" w:cs="Segoe UI"/>
          <w:b/>
          <w:color w:val="2E3335"/>
          <w:sz w:val="22"/>
          <w:szCs w:val="22"/>
          <w:lang w:val="en-GB"/>
        </w:rPr>
      </w:pPr>
      <w:r w:rsidRPr="0038590C">
        <w:rPr>
          <w:rFonts w:ascii="Segoe UI" w:hAnsi="Segoe UI" w:cs="Segoe UI"/>
          <w:b/>
          <w:color w:val="2E3335"/>
          <w:sz w:val="22"/>
          <w:szCs w:val="22"/>
          <w:lang w:val="en-GB"/>
        </w:rPr>
        <w:t>Group Statement of Financial Position</w:t>
      </w:r>
    </w:p>
    <w:tbl>
      <w:tblPr>
        <w:tblW w:w="9257" w:type="dxa"/>
        <w:tblLook w:val="04A0" w:firstRow="1" w:lastRow="0" w:firstColumn="1" w:lastColumn="0" w:noHBand="0" w:noVBand="1"/>
      </w:tblPr>
      <w:tblGrid>
        <w:gridCol w:w="5675"/>
        <w:gridCol w:w="1791"/>
        <w:gridCol w:w="1791"/>
      </w:tblGrid>
      <w:tr w:rsidR="005A06B9" w:rsidRPr="0038590C" w14:paraId="20ADCF1E" w14:textId="77777777" w:rsidTr="001B5BD3">
        <w:trPr>
          <w:trHeight w:val="658"/>
        </w:trPr>
        <w:tc>
          <w:tcPr>
            <w:tcW w:w="5675" w:type="dxa"/>
            <w:tcBorders>
              <w:top w:val="nil"/>
              <w:left w:val="nil"/>
              <w:bottom w:val="nil"/>
              <w:right w:val="nil"/>
            </w:tcBorders>
            <w:shd w:val="clear" w:color="auto" w:fill="auto"/>
            <w:noWrap/>
            <w:vAlign w:val="center"/>
            <w:hideMark/>
          </w:tcPr>
          <w:p w14:paraId="1487B4A4" w14:textId="77777777" w:rsidR="005A06B9" w:rsidRPr="0038590C" w:rsidRDefault="005A06B9" w:rsidP="001B5BD3">
            <w:pPr>
              <w:rPr>
                <w:rFonts w:ascii="Segoe UI" w:hAnsi="Segoe UI" w:cs="Segoe UI"/>
                <w:i/>
                <w:iCs/>
                <w:color w:val="595959" w:themeColor="text1" w:themeTint="A6"/>
                <w:szCs w:val="20"/>
              </w:rPr>
            </w:pPr>
            <w:r w:rsidRPr="0038590C">
              <w:rPr>
                <w:rFonts w:ascii="Segoe UI" w:hAnsi="Segoe UI" w:cs="Segoe UI"/>
                <w:i/>
                <w:iCs/>
                <w:color w:val="595959" w:themeColor="text1" w:themeTint="A6"/>
                <w:szCs w:val="20"/>
              </w:rPr>
              <w:t>(in € million)</w:t>
            </w:r>
          </w:p>
        </w:tc>
        <w:tc>
          <w:tcPr>
            <w:tcW w:w="1791" w:type="dxa"/>
            <w:tcBorders>
              <w:top w:val="nil"/>
              <w:left w:val="nil"/>
              <w:bottom w:val="nil"/>
              <w:right w:val="nil"/>
            </w:tcBorders>
            <w:shd w:val="clear" w:color="000000" w:fill="F2F2F2"/>
            <w:noWrap/>
            <w:vAlign w:val="center"/>
            <w:hideMark/>
          </w:tcPr>
          <w:p w14:paraId="3529AC41" w14:textId="77777777" w:rsidR="005A06B9" w:rsidRPr="0038590C" w:rsidRDefault="005A06B9" w:rsidP="00CB3279">
            <w:pPr>
              <w:jc w:val="center"/>
              <w:rPr>
                <w:rFonts w:ascii="Segoe UI" w:hAnsi="Segoe UI" w:cs="Segoe UI"/>
                <w:b/>
                <w:color w:val="FF5000"/>
                <w:sz w:val="22"/>
              </w:rPr>
            </w:pPr>
            <w:r w:rsidRPr="0038590C">
              <w:rPr>
                <w:rFonts w:ascii="Segoe UI" w:hAnsi="Segoe UI" w:cs="Segoe UI"/>
                <w:b/>
                <w:color w:val="FF5000"/>
                <w:sz w:val="22"/>
              </w:rPr>
              <w:t>1</w:t>
            </w:r>
            <w:r w:rsidR="00CB3279" w:rsidRPr="0038590C">
              <w:rPr>
                <w:rFonts w:ascii="Segoe UI" w:hAnsi="Segoe UI" w:cs="Segoe UI"/>
                <w:b/>
                <w:color w:val="FF5000"/>
                <w:sz w:val="22"/>
              </w:rPr>
              <w:t>H</w:t>
            </w:r>
            <w:r w:rsidRPr="0038590C">
              <w:rPr>
                <w:rFonts w:ascii="Segoe UI" w:hAnsi="Segoe UI" w:cs="Segoe UI"/>
                <w:b/>
                <w:color w:val="FF5000"/>
                <w:sz w:val="22"/>
              </w:rPr>
              <w:t>18</w:t>
            </w:r>
          </w:p>
        </w:tc>
        <w:tc>
          <w:tcPr>
            <w:tcW w:w="1791" w:type="dxa"/>
            <w:tcBorders>
              <w:top w:val="nil"/>
              <w:left w:val="nil"/>
              <w:bottom w:val="nil"/>
              <w:right w:val="nil"/>
            </w:tcBorders>
            <w:shd w:val="clear" w:color="auto" w:fill="auto"/>
            <w:noWrap/>
            <w:vAlign w:val="center"/>
            <w:hideMark/>
          </w:tcPr>
          <w:p w14:paraId="1AC207B1" w14:textId="77777777" w:rsidR="005A06B9" w:rsidRPr="0038590C" w:rsidRDefault="005A06B9" w:rsidP="001B5BD3">
            <w:pPr>
              <w:jc w:val="center"/>
              <w:rPr>
                <w:rFonts w:ascii="Segoe UI" w:hAnsi="Segoe UI" w:cs="Segoe UI"/>
                <w:b/>
                <w:color w:val="FF5000"/>
                <w:sz w:val="22"/>
              </w:rPr>
            </w:pPr>
            <w:r w:rsidRPr="0038590C">
              <w:rPr>
                <w:rFonts w:ascii="Segoe UI" w:hAnsi="Segoe UI" w:cs="Segoe UI"/>
                <w:b/>
                <w:color w:val="FF5000"/>
                <w:sz w:val="22"/>
              </w:rPr>
              <w:t>FY17</w:t>
            </w:r>
          </w:p>
        </w:tc>
      </w:tr>
      <w:tr w:rsidR="00441E3C" w:rsidRPr="0038590C" w14:paraId="6F721F3B" w14:textId="77777777" w:rsidTr="00AC2B31">
        <w:trPr>
          <w:trHeight w:val="330"/>
        </w:trPr>
        <w:tc>
          <w:tcPr>
            <w:tcW w:w="5675" w:type="dxa"/>
            <w:tcBorders>
              <w:top w:val="single" w:sz="4" w:space="0" w:color="auto"/>
              <w:left w:val="nil"/>
              <w:bottom w:val="single" w:sz="4" w:space="0" w:color="auto"/>
              <w:right w:val="nil"/>
            </w:tcBorders>
            <w:shd w:val="clear" w:color="auto" w:fill="auto"/>
            <w:noWrap/>
            <w:vAlign w:val="center"/>
            <w:hideMark/>
          </w:tcPr>
          <w:p w14:paraId="46EF861E"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 xml:space="preserve">Tangible  Assets </w:t>
            </w:r>
          </w:p>
        </w:tc>
        <w:tc>
          <w:tcPr>
            <w:tcW w:w="1791" w:type="dxa"/>
            <w:tcBorders>
              <w:top w:val="single" w:sz="4" w:space="0" w:color="auto"/>
              <w:left w:val="nil"/>
              <w:bottom w:val="single" w:sz="4" w:space="0" w:color="auto"/>
              <w:right w:val="nil"/>
            </w:tcBorders>
            <w:shd w:val="clear" w:color="000000" w:fill="F2F2F2"/>
            <w:noWrap/>
            <w:vAlign w:val="bottom"/>
          </w:tcPr>
          <w:p w14:paraId="6DF90D07" w14:textId="67B78D45" w:rsidR="00441E3C" w:rsidRPr="0038590C" w:rsidRDefault="00441E3C" w:rsidP="00441E3C">
            <w:pPr>
              <w:jc w:val="center"/>
              <w:rPr>
                <w:rFonts w:ascii="Segoe UI" w:hAnsi="Segoe UI" w:cs="Segoe UI"/>
                <w:color w:val="2E3335"/>
                <w:sz w:val="22"/>
              </w:rPr>
            </w:pPr>
            <w:r w:rsidRPr="0038590C">
              <w:rPr>
                <w:rFonts w:ascii="Segoe UI" w:hAnsi="Segoe UI" w:cs="Segoe UI"/>
                <w:sz w:val="22"/>
              </w:rPr>
              <w:t>105.8</w:t>
            </w:r>
          </w:p>
        </w:tc>
        <w:tc>
          <w:tcPr>
            <w:tcW w:w="1791" w:type="dxa"/>
            <w:tcBorders>
              <w:top w:val="single" w:sz="4" w:space="0" w:color="auto"/>
              <w:left w:val="nil"/>
              <w:bottom w:val="single" w:sz="4" w:space="0" w:color="auto"/>
              <w:right w:val="nil"/>
            </w:tcBorders>
            <w:shd w:val="clear" w:color="auto" w:fill="auto"/>
            <w:noWrap/>
            <w:vAlign w:val="bottom"/>
          </w:tcPr>
          <w:p w14:paraId="0675C779" w14:textId="0A264D1E" w:rsidR="00441E3C" w:rsidRPr="0038590C" w:rsidRDefault="00441E3C" w:rsidP="00441E3C">
            <w:pPr>
              <w:jc w:val="center"/>
              <w:rPr>
                <w:rFonts w:ascii="Segoe UI" w:hAnsi="Segoe UI" w:cs="Segoe UI"/>
                <w:color w:val="2E3335"/>
                <w:sz w:val="22"/>
              </w:rPr>
            </w:pPr>
            <w:r w:rsidRPr="0038590C">
              <w:rPr>
                <w:rFonts w:ascii="Segoe UI" w:hAnsi="Segoe UI" w:cs="Segoe UI"/>
                <w:sz w:val="22"/>
              </w:rPr>
              <w:t>102.8</w:t>
            </w:r>
          </w:p>
        </w:tc>
      </w:tr>
      <w:tr w:rsidR="00441E3C" w:rsidRPr="0038590C" w14:paraId="276CD033"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08251612"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Intangible Assets</w:t>
            </w:r>
          </w:p>
        </w:tc>
        <w:tc>
          <w:tcPr>
            <w:tcW w:w="1791" w:type="dxa"/>
            <w:tcBorders>
              <w:top w:val="nil"/>
              <w:left w:val="nil"/>
              <w:bottom w:val="single" w:sz="4" w:space="0" w:color="auto"/>
              <w:right w:val="nil"/>
            </w:tcBorders>
            <w:shd w:val="clear" w:color="000000" w:fill="F2F2F2"/>
            <w:noWrap/>
            <w:vAlign w:val="bottom"/>
          </w:tcPr>
          <w:p w14:paraId="11CC58EE" w14:textId="328912D4" w:rsidR="00441E3C" w:rsidRPr="0038590C" w:rsidRDefault="00441E3C" w:rsidP="00441E3C">
            <w:pPr>
              <w:jc w:val="center"/>
              <w:rPr>
                <w:rFonts w:ascii="Segoe UI" w:hAnsi="Segoe UI" w:cs="Segoe UI"/>
                <w:color w:val="2E3335"/>
                <w:sz w:val="22"/>
              </w:rPr>
            </w:pPr>
            <w:r w:rsidRPr="0038590C">
              <w:rPr>
                <w:rFonts w:ascii="Segoe UI" w:hAnsi="Segoe UI" w:cs="Segoe UI"/>
                <w:sz w:val="22"/>
              </w:rPr>
              <w:t>328.2</w:t>
            </w:r>
          </w:p>
        </w:tc>
        <w:tc>
          <w:tcPr>
            <w:tcW w:w="1791" w:type="dxa"/>
            <w:tcBorders>
              <w:top w:val="nil"/>
              <w:left w:val="nil"/>
              <w:bottom w:val="single" w:sz="4" w:space="0" w:color="auto"/>
              <w:right w:val="nil"/>
            </w:tcBorders>
            <w:shd w:val="clear" w:color="auto" w:fill="auto"/>
            <w:noWrap/>
            <w:vAlign w:val="bottom"/>
          </w:tcPr>
          <w:p w14:paraId="677C5243" w14:textId="66AC37A5" w:rsidR="00441E3C" w:rsidRPr="0038590C" w:rsidRDefault="00441E3C" w:rsidP="00441E3C">
            <w:pPr>
              <w:jc w:val="center"/>
              <w:rPr>
                <w:rFonts w:ascii="Segoe UI" w:hAnsi="Segoe UI" w:cs="Segoe UI"/>
                <w:color w:val="2E3335"/>
                <w:sz w:val="22"/>
              </w:rPr>
            </w:pPr>
            <w:r w:rsidRPr="0038590C">
              <w:rPr>
                <w:rFonts w:ascii="Segoe UI" w:hAnsi="Segoe UI" w:cs="Segoe UI"/>
                <w:sz w:val="22"/>
              </w:rPr>
              <w:t>324.5</w:t>
            </w:r>
          </w:p>
        </w:tc>
      </w:tr>
      <w:tr w:rsidR="00441E3C" w:rsidRPr="0038590C" w14:paraId="7820F5EC"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147BF1AC"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Other Non-Current Assets</w:t>
            </w:r>
          </w:p>
        </w:tc>
        <w:tc>
          <w:tcPr>
            <w:tcW w:w="1791" w:type="dxa"/>
            <w:tcBorders>
              <w:top w:val="nil"/>
              <w:left w:val="nil"/>
              <w:bottom w:val="single" w:sz="4" w:space="0" w:color="auto"/>
              <w:right w:val="nil"/>
            </w:tcBorders>
            <w:shd w:val="clear" w:color="000000" w:fill="F2F2F2"/>
            <w:noWrap/>
            <w:vAlign w:val="bottom"/>
          </w:tcPr>
          <w:p w14:paraId="71F30F59" w14:textId="58300C69" w:rsidR="00441E3C" w:rsidRPr="0038590C" w:rsidRDefault="00441E3C" w:rsidP="00441E3C">
            <w:pPr>
              <w:jc w:val="center"/>
              <w:rPr>
                <w:rFonts w:ascii="Segoe UI" w:hAnsi="Segoe UI" w:cs="Segoe UI"/>
                <w:color w:val="2E3335"/>
                <w:sz w:val="22"/>
              </w:rPr>
            </w:pPr>
            <w:r w:rsidRPr="0038590C">
              <w:rPr>
                <w:rFonts w:ascii="Segoe UI" w:hAnsi="Segoe UI" w:cs="Segoe UI"/>
                <w:sz w:val="22"/>
              </w:rPr>
              <w:t>179.1</w:t>
            </w:r>
          </w:p>
        </w:tc>
        <w:tc>
          <w:tcPr>
            <w:tcW w:w="1791" w:type="dxa"/>
            <w:tcBorders>
              <w:top w:val="nil"/>
              <w:left w:val="nil"/>
              <w:bottom w:val="single" w:sz="4" w:space="0" w:color="auto"/>
              <w:right w:val="nil"/>
            </w:tcBorders>
            <w:shd w:val="clear" w:color="auto" w:fill="auto"/>
            <w:noWrap/>
            <w:vAlign w:val="bottom"/>
          </w:tcPr>
          <w:p w14:paraId="14A0CE8F" w14:textId="5FD784BB" w:rsidR="00441E3C" w:rsidRPr="0038590C" w:rsidRDefault="00441E3C" w:rsidP="00441E3C">
            <w:pPr>
              <w:jc w:val="center"/>
              <w:rPr>
                <w:rFonts w:ascii="Segoe UI" w:hAnsi="Segoe UI" w:cs="Segoe UI"/>
                <w:color w:val="2E3335"/>
                <w:sz w:val="22"/>
              </w:rPr>
            </w:pPr>
            <w:r w:rsidRPr="0038590C">
              <w:rPr>
                <w:rFonts w:ascii="Segoe UI" w:hAnsi="Segoe UI" w:cs="Segoe UI"/>
                <w:sz w:val="22"/>
              </w:rPr>
              <w:t>178.6</w:t>
            </w:r>
          </w:p>
        </w:tc>
      </w:tr>
      <w:tr w:rsidR="00441E3C" w:rsidRPr="0038590C" w14:paraId="2AE72A17"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238764DC"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Inventories</w:t>
            </w:r>
          </w:p>
        </w:tc>
        <w:tc>
          <w:tcPr>
            <w:tcW w:w="1791" w:type="dxa"/>
            <w:tcBorders>
              <w:top w:val="nil"/>
              <w:left w:val="nil"/>
              <w:bottom w:val="single" w:sz="4" w:space="0" w:color="auto"/>
              <w:right w:val="nil"/>
            </w:tcBorders>
            <w:shd w:val="clear" w:color="000000" w:fill="F2F2F2"/>
            <w:noWrap/>
            <w:vAlign w:val="bottom"/>
          </w:tcPr>
          <w:p w14:paraId="1C3504CC" w14:textId="65A243C0" w:rsidR="00441E3C" w:rsidRPr="0038590C" w:rsidRDefault="00441E3C" w:rsidP="00441E3C">
            <w:pPr>
              <w:jc w:val="center"/>
              <w:rPr>
                <w:rFonts w:ascii="Segoe UI" w:hAnsi="Segoe UI" w:cs="Segoe UI"/>
                <w:color w:val="2E3335"/>
                <w:sz w:val="22"/>
              </w:rPr>
            </w:pPr>
            <w:r w:rsidRPr="0038590C">
              <w:rPr>
                <w:rFonts w:ascii="Segoe UI" w:hAnsi="Segoe UI" w:cs="Segoe UI"/>
                <w:sz w:val="22"/>
              </w:rPr>
              <w:t>45.1</w:t>
            </w:r>
          </w:p>
        </w:tc>
        <w:tc>
          <w:tcPr>
            <w:tcW w:w="1791" w:type="dxa"/>
            <w:tcBorders>
              <w:top w:val="nil"/>
              <w:left w:val="nil"/>
              <w:bottom w:val="single" w:sz="4" w:space="0" w:color="auto"/>
              <w:right w:val="nil"/>
            </w:tcBorders>
            <w:shd w:val="clear" w:color="auto" w:fill="auto"/>
            <w:noWrap/>
            <w:vAlign w:val="bottom"/>
          </w:tcPr>
          <w:p w14:paraId="3905B46A" w14:textId="3FC4A1F8" w:rsidR="00441E3C" w:rsidRPr="0038590C" w:rsidRDefault="00441E3C" w:rsidP="00441E3C">
            <w:pPr>
              <w:jc w:val="center"/>
              <w:rPr>
                <w:rFonts w:ascii="Segoe UI" w:hAnsi="Segoe UI" w:cs="Segoe UI"/>
                <w:color w:val="2E3335"/>
                <w:sz w:val="22"/>
              </w:rPr>
            </w:pPr>
            <w:r w:rsidRPr="0038590C">
              <w:rPr>
                <w:rFonts w:ascii="Segoe UI" w:hAnsi="Segoe UI" w:cs="Segoe UI"/>
                <w:sz w:val="22"/>
              </w:rPr>
              <w:t>31.5</w:t>
            </w:r>
          </w:p>
        </w:tc>
      </w:tr>
      <w:tr w:rsidR="00441E3C" w:rsidRPr="0038590C" w14:paraId="1256EFD5"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01467732"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Trade  receivables</w:t>
            </w:r>
          </w:p>
        </w:tc>
        <w:tc>
          <w:tcPr>
            <w:tcW w:w="1791" w:type="dxa"/>
            <w:tcBorders>
              <w:top w:val="nil"/>
              <w:left w:val="nil"/>
              <w:bottom w:val="single" w:sz="4" w:space="0" w:color="auto"/>
              <w:right w:val="nil"/>
            </w:tcBorders>
            <w:shd w:val="clear" w:color="000000" w:fill="F2F2F2"/>
            <w:noWrap/>
            <w:vAlign w:val="bottom"/>
          </w:tcPr>
          <w:p w14:paraId="07576D8B" w14:textId="45DECD8C" w:rsidR="00441E3C" w:rsidRPr="0038590C" w:rsidRDefault="00441E3C" w:rsidP="00441E3C">
            <w:pPr>
              <w:jc w:val="center"/>
              <w:rPr>
                <w:rFonts w:ascii="Segoe UI" w:hAnsi="Segoe UI" w:cs="Segoe UI"/>
                <w:color w:val="2E3335"/>
                <w:sz w:val="22"/>
              </w:rPr>
            </w:pPr>
            <w:r w:rsidRPr="0038590C">
              <w:rPr>
                <w:rFonts w:ascii="Segoe UI" w:hAnsi="Segoe UI" w:cs="Segoe UI"/>
                <w:sz w:val="22"/>
              </w:rPr>
              <w:t>74.2</w:t>
            </w:r>
          </w:p>
        </w:tc>
        <w:tc>
          <w:tcPr>
            <w:tcW w:w="1791" w:type="dxa"/>
            <w:tcBorders>
              <w:top w:val="nil"/>
              <w:left w:val="nil"/>
              <w:bottom w:val="single" w:sz="4" w:space="0" w:color="auto"/>
              <w:right w:val="nil"/>
            </w:tcBorders>
            <w:shd w:val="clear" w:color="auto" w:fill="auto"/>
            <w:noWrap/>
            <w:vAlign w:val="bottom"/>
          </w:tcPr>
          <w:p w14:paraId="40121FB3" w14:textId="45D0391E" w:rsidR="00441E3C" w:rsidRPr="0038590C" w:rsidRDefault="00441E3C" w:rsidP="00441E3C">
            <w:pPr>
              <w:jc w:val="center"/>
              <w:rPr>
                <w:rFonts w:ascii="Segoe UI" w:hAnsi="Segoe UI" w:cs="Segoe UI"/>
                <w:color w:val="2E3335"/>
                <w:sz w:val="22"/>
              </w:rPr>
            </w:pPr>
            <w:r w:rsidRPr="0038590C">
              <w:rPr>
                <w:rFonts w:ascii="Segoe UI" w:hAnsi="Segoe UI" w:cs="Segoe UI"/>
                <w:sz w:val="22"/>
              </w:rPr>
              <w:t>84.2</w:t>
            </w:r>
          </w:p>
        </w:tc>
      </w:tr>
      <w:tr w:rsidR="00441E3C" w:rsidRPr="0038590C" w14:paraId="0CE6315D"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2C3B796D"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Other Current Assets</w:t>
            </w:r>
          </w:p>
        </w:tc>
        <w:tc>
          <w:tcPr>
            <w:tcW w:w="1791" w:type="dxa"/>
            <w:tcBorders>
              <w:top w:val="nil"/>
              <w:left w:val="nil"/>
              <w:bottom w:val="single" w:sz="4" w:space="0" w:color="auto"/>
              <w:right w:val="nil"/>
            </w:tcBorders>
            <w:shd w:val="clear" w:color="000000" w:fill="F2F2F2"/>
            <w:noWrap/>
            <w:vAlign w:val="bottom"/>
          </w:tcPr>
          <w:p w14:paraId="00AE032C" w14:textId="13B92D1D" w:rsidR="00441E3C" w:rsidRPr="0038590C" w:rsidRDefault="00441E3C" w:rsidP="00441E3C">
            <w:pPr>
              <w:jc w:val="center"/>
              <w:rPr>
                <w:rFonts w:ascii="Segoe UI" w:hAnsi="Segoe UI" w:cs="Segoe UI"/>
                <w:color w:val="2E3335"/>
                <w:sz w:val="22"/>
              </w:rPr>
            </w:pPr>
            <w:r w:rsidRPr="0038590C">
              <w:rPr>
                <w:rFonts w:ascii="Segoe UI" w:hAnsi="Segoe UI" w:cs="Segoe UI"/>
                <w:sz w:val="22"/>
              </w:rPr>
              <w:t>254.7</w:t>
            </w:r>
          </w:p>
        </w:tc>
        <w:tc>
          <w:tcPr>
            <w:tcW w:w="1791" w:type="dxa"/>
            <w:tcBorders>
              <w:top w:val="nil"/>
              <w:left w:val="nil"/>
              <w:bottom w:val="single" w:sz="4" w:space="0" w:color="auto"/>
              <w:right w:val="nil"/>
            </w:tcBorders>
            <w:shd w:val="clear" w:color="auto" w:fill="auto"/>
            <w:noWrap/>
            <w:vAlign w:val="bottom"/>
          </w:tcPr>
          <w:p w14:paraId="2EBC67C8" w14:textId="3E2DEF8E" w:rsidR="00441E3C" w:rsidRPr="0038590C" w:rsidRDefault="00441E3C" w:rsidP="00441E3C">
            <w:pPr>
              <w:jc w:val="center"/>
              <w:rPr>
                <w:rFonts w:ascii="Segoe UI" w:hAnsi="Segoe UI" w:cs="Segoe UI"/>
                <w:color w:val="2E3335"/>
                <w:sz w:val="22"/>
              </w:rPr>
            </w:pPr>
            <w:r w:rsidRPr="0038590C">
              <w:rPr>
                <w:rFonts w:ascii="Segoe UI" w:hAnsi="Segoe UI" w:cs="Segoe UI"/>
                <w:sz w:val="22"/>
              </w:rPr>
              <w:t>300.3</w:t>
            </w:r>
          </w:p>
        </w:tc>
      </w:tr>
      <w:tr w:rsidR="00441E3C" w:rsidRPr="0038590C" w14:paraId="2AE8B989"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76006342" w14:textId="77777777" w:rsidR="00441E3C" w:rsidRPr="0038590C" w:rsidRDefault="00441E3C" w:rsidP="00441E3C">
            <w:pPr>
              <w:rPr>
                <w:rFonts w:ascii="Segoe UI" w:hAnsi="Segoe UI" w:cs="Segoe UI"/>
                <w:b/>
                <w:bCs/>
                <w:color w:val="2E3335"/>
                <w:sz w:val="22"/>
              </w:rPr>
            </w:pPr>
            <w:r w:rsidRPr="0038590C">
              <w:rPr>
                <w:rFonts w:ascii="Segoe UI" w:hAnsi="Segoe UI" w:cs="Segoe UI"/>
                <w:b/>
                <w:bCs/>
                <w:color w:val="2E3335"/>
                <w:sz w:val="22"/>
              </w:rPr>
              <w:t>Total Assets</w:t>
            </w:r>
          </w:p>
        </w:tc>
        <w:tc>
          <w:tcPr>
            <w:tcW w:w="1791" w:type="dxa"/>
            <w:tcBorders>
              <w:top w:val="nil"/>
              <w:left w:val="nil"/>
              <w:bottom w:val="single" w:sz="4" w:space="0" w:color="auto"/>
              <w:right w:val="nil"/>
            </w:tcBorders>
            <w:shd w:val="clear" w:color="000000" w:fill="F2F2F2"/>
            <w:noWrap/>
            <w:vAlign w:val="center"/>
          </w:tcPr>
          <w:p w14:paraId="07ECD274" w14:textId="12F59665"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987.1</w:t>
            </w:r>
          </w:p>
        </w:tc>
        <w:tc>
          <w:tcPr>
            <w:tcW w:w="1791" w:type="dxa"/>
            <w:tcBorders>
              <w:top w:val="nil"/>
              <w:left w:val="nil"/>
              <w:bottom w:val="single" w:sz="4" w:space="0" w:color="auto"/>
              <w:right w:val="nil"/>
            </w:tcBorders>
            <w:shd w:val="clear" w:color="auto" w:fill="auto"/>
            <w:noWrap/>
            <w:vAlign w:val="center"/>
          </w:tcPr>
          <w:p w14:paraId="23526490" w14:textId="33D24F4C"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1,021.9</w:t>
            </w:r>
          </w:p>
        </w:tc>
      </w:tr>
      <w:tr w:rsidR="00441E3C" w:rsidRPr="0038590C" w14:paraId="5497C22D"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3D2292B6"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Share Capital</w:t>
            </w:r>
          </w:p>
        </w:tc>
        <w:tc>
          <w:tcPr>
            <w:tcW w:w="1791" w:type="dxa"/>
            <w:tcBorders>
              <w:top w:val="nil"/>
              <w:left w:val="nil"/>
              <w:bottom w:val="single" w:sz="4" w:space="0" w:color="auto"/>
              <w:right w:val="nil"/>
            </w:tcBorders>
            <w:shd w:val="clear" w:color="000000" w:fill="F2F2F2"/>
            <w:noWrap/>
            <w:vAlign w:val="bottom"/>
          </w:tcPr>
          <w:p w14:paraId="72633711" w14:textId="6D5CAC43" w:rsidR="00441E3C" w:rsidRPr="0038590C" w:rsidRDefault="00441E3C" w:rsidP="00441E3C">
            <w:pPr>
              <w:jc w:val="center"/>
              <w:rPr>
                <w:rFonts w:ascii="Segoe UI" w:hAnsi="Segoe UI" w:cs="Segoe UI"/>
                <w:color w:val="2E3335"/>
                <w:sz w:val="22"/>
              </w:rPr>
            </w:pPr>
            <w:r w:rsidRPr="0038590C">
              <w:rPr>
                <w:rFonts w:ascii="Segoe UI" w:hAnsi="Segoe UI" w:cs="Segoe UI"/>
                <w:sz w:val="22"/>
              </w:rPr>
              <w:t>47.1</w:t>
            </w:r>
          </w:p>
        </w:tc>
        <w:tc>
          <w:tcPr>
            <w:tcW w:w="1791" w:type="dxa"/>
            <w:tcBorders>
              <w:top w:val="nil"/>
              <w:left w:val="nil"/>
              <w:bottom w:val="single" w:sz="4" w:space="0" w:color="auto"/>
              <w:right w:val="nil"/>
            </w:tcBorders>
            <w:shd w:val="clear" w:color="auto" w:fill="auto"/>
            <w:noWrap/>
            <w:vAlign w:val="bottom"/>
          </w:tcPr>
          <w:p w14:paraId="6344770B" w14:textId="7A035C84" w:rsidR="00441E3C" w:rsidRPr="0038590C" w:rsidRDefault="00441E3C" w:rsidP="00441E3C">
            <w:pPr>
              <w:jc w:val="center"/>
              <w:rPr>
                <w:rFonts w:ascii="Segoe UI" w:hAnsi="Segoe UI" w:cs="Segoe UI"/>
                <w:color w:val="2E3335"/>
                <w:sz w:val="22"/>
              </w:rPr>
            </w:pPr>
            <w:r w:rsidRPr="0038590C">
              <w:rPr>
                <w:rFonts w:ascii="Segoe UI" w:hAnsi="Segoe UI" w:cs="Segoe UI"/>
                <w:sz w:val="22"/>
              </w:rPr>
              <w:t>47.7</w:t>
            </w:r>
          </w:p>
        </w:tc>
      </w:tr>
      <w:tr w:rsidR="00441E3C" w:rsidRPr="0038590C" w14:paraId="1BB26393"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5D0128BD"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Other Equity Elements</w:t>
            </w:r>
          </w:p>
        </w:tc>
        <w:tc>
          <w:tcPr>
            <w:tcW w:w="1791" w:type="dxa"/>
            <w:tcBorders>
              <w:top w:val="nil"/>
              <w:left w:val="nil"/>
              <w:bottom w:val="single" w:sz="4" w:space="0" w:color="auto"/>
              <w:right w:val="nil"/>
            </w:tcBorders>
            <w:shd w:val="clear" w:color="000000" w:fill="F2F2F2"/>
            <w:noWrap/>
            <w:vAlign w:val="bottom"/>
          </w:tcPr>
          <w:p w14:paraId="1084C62F" w14:textId="3F7CD161" w:rsidR="00441E3C" w:rsidRPr="0038590C" w:rsidRDefault="00441E3C" w:rsidP="00441E3C">
            <w:pPr>
              <w:jc w:val="center"/>
              <w:rPr>
                <w:rFonts w:ascii="Segoe UI" w:hAnsi="Segoe UI" w:cs="Segoe UI"/>
                <w:color w:val="2E3335"/>
                <w:sz w:val="22"/>
              </w:rPr>
            </w:pPr>
            <w:r w:rsidRPr="0038590C">
              <w:rPr>
                <w:rFonts w:ascii="Segoe UI" w:hAnsi="Segoe UI" w:cs="Segoe UI"/>
                <w:sz w:val="22"/>
              </w:rPr>
              <w:t>-7.4</w:t>
            </w:r>
          </w:p>
        </w:tc>
        <w:tc>
          <w:tcPr>
            <w:tcW w:w="1791" w:type="dxa"/>
            <w:tcBorders>
              <w:top w:val="nil"/>
              <w:left w:val="nil"/>
              <w:bottom w:val="single" w:sz="4" w:space="0" w:color="auto"/>
              <w:right w:val="nil"/>
            </w:tcBorders>
            <w:shd w:val="clear" w:color="auto" w:fill="auto"/>
            <w:noWrap/>
            <w:vAlign w:val="bottom"/>
          </w:tcPr>
          <w:p w14:paraId="50B3C5A6" w14:textId="725568B2" w:rsidR="00441E3C" w:rsidRPr="0038590C" w:rsidRDefault="00441E3C" w:rsidP="00441E3C">
            <w:pPr>
              <w:jc w:val="center"/>
              <w:rPr>
                <w:rFonts w:ascii="Segoe UI" w:hAnsi="Segoe UI" w:cs="Segoe UI"/>
                <w:color w:val="2E3335"/>
                <w:sz w:val="22"/>
              </w:rPr>
            </w:pPr>
            <w:r w:rsidRPr="0038590C">
              <w:rPr>
                <w:rFonts w:ascii="Segoe UI" w:hAnsi="Segoe UI" w:cs="Segoe UI"/>
                <w:sz w:val="22"/>
              </w:rPr>
              <w:t>10.1</w:t>
            </w:r>
          </w:p>
        </w:tc>
      </w:tr>
      <w:tr w:rsidR="00441E3C" w:rsidRPr="0038590C" w14:paraId="5911CD59"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25A2B1F4"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Non-Controlling Interests</w:t>
            </w:r>
          </w:p>
        </w:tc>
        <w:tc>
          <w:tcPr>
            <w:tcW w:w="1791" w:type="dxa"/>
            <w:tcBorders>
              <w:top w:val="nil"/>
              <w:left w:val="nil"/>
              <w:bottom w:val="single" w:sz="4" w:space="0" w:color="auto"/>
              <w:right w:val="nil"/>
            </w:tcBorders>
            <w:shd w:val="clear" w:color="000000" w:fill="F2F2F2"/>
            <w:noWrap/>
            <w:vAlign w:val="bottom"/>
          </w:tcPr>
          <w:p w14:paraId="6D91B647" w14:textId="43B49FE6" w:rsidR="00441E3C" w:rsidRPr="0038590C" w:rsidRDefault="00441E3C" w:rsidP="00441E3C">
            <w:pPr>
              <w:jc w:val="center"/>
              <w:rPr>
                <w:rFonts w:ascii="Segoe UI" w:hAnsi="Segoe UI" w:cs="Segoe UI"/>
                <w:color w:val="2E3335"/>
                <w:sz w:val="22"/>
              </w:rPr>
            </w:pPr>
            <w:r w:rsidRPr="0038590C">
              <w:rPr>
                <w:rFonts w:ascii="Segoe UI" w:hAnsi="Segoe UI" w:cs="Segoe UI"/>
                <w:sz w:val="22"/>
              </w:rPr>
              <w:t>21.8</w:t>
            </w:r>
          </w:p>
        </w:tc>
        <w:tc>
          <w:tcPr>
            <w:tcW w:w="1791" w:type="dxa"/>
            <w:tcBorders>
              <w:top w:val="nil"/>
              <w:left w:val="nil"/>
              <w:bottom w:val="single" w:sz="4" w:space="0" w:color="auto"/>
              <w:right w:val="nil"/>
            </w:tcBorders>
            <w:shd w:val="clear" w:color="auto" w:fill="auto"/>
            <w:noWrap/>
            <w:vAlign w:val="bottom"/>
          </w:tcPr>
          <w:p w14:paraId="0A0ABD6E" w14:textId="26608307" w:rsidR="00441E3C" w:rsidRPr="0038590C" w:rsidRDefault="00441E3C" w:rsidP="00441E3C">
            <w:pPr>
              <w:jc w:val="center"/>
              <w:rPr>
                <w:rFonts w:ascii="Segoe UI" w:hAnsi="Segoe UI" w:cs="Segoe UI"/>
                <w:color w:val="2E3335"/>
                <w:sz w:val="22"/>
              </w:rPr>
            </w:pPr>
            <w:r w:rsidRPr="0038590C">
              <w:rPr>
                <w:rFonts w:ascii="Segoe UI" w:hAnsi="Segoe UI" w:cs="Segoe UI"/>
                <w:sz w:val="22"/>
              </w:rPr>
              <w:t>32.0</w:t>
            </w:r>
          </w:p>
        </w:tc>
      </w:tr>
      <w:tr w:rsidR="00441E3C" w:rsidRPr="0038590C" w14:paraId="76FE8F85"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1AFFA581" w14:textId="77777777" w:rsidR="00441E3C" w:rsidRPr="0038590C" w:rsidRDefault="00441E3C" w:rsidP="00441E3C">
            <w:pPr>
              <w:rPr>
                <w:rFonts w:ascii="Segoe UI" w:hAnsi="Segoe UI" w:cs="Segoe UI"/>
                <w:b/>
                <w:bCs/>
                <w:color w:val="2E3335"/>
                <w:sz w:val="22"/>
              </w:rPr>
            </w:pPr>
            <w:r w:rsidRPr="0038590C">
              <w:rPr>
                <w:rFonts w:ascii="Segoe UI" w:hAnsi="Segoe UI" w:cs="Segoe UI"/>
                <w:b/>
                <w:bCs/>
                <w:color w:val="2E3335"/>
                <w:sz w:val="22"/>
              </w:rPr>
              <w:t>Total Shareholders’ Equity</w:t>
            </w:r>
          </w:p>
        </w:tc>
        <w:tc>
          <w:tcPr>
            <w:tcW w:w="1791" w:type="dxa"/>
            <w:tcBorders>
              <w:top w:val="nil"/>
              <w:left w:val="nil"/>
              <w:bottom w:val="single" w:sz="4" w:space="0" w:color="auto"/>
              <w:right w:val="nil"/>
            </w:tcBorders>
            <w:shd w:val="clear" w:color="000000" w:fill="F2F2F2"/>
            <w:noWrap/>
            <w:vAlign w:val="bottom"/>
          </w:tcPr>
          <w:p w14:paraId="5C7CF4FE" w14:textId="1A8E3B08"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61.5</w:t>
            </w:r>
          </w:p>
        </w:tc>
        <w:tc>
          <w:tcPr>
            <w:tcW w:w="1791" w:type="dxa"/>
            <w:tcBorders>
              <w:top w:val="nil"/>
              <w:left w:val="nil"/>
              <w:bottom w:val="single" w:sz="4" w:space="0" w:color="auto"/>
              <w:right w:val="nil"/>
            </w:tcBorders>
            <w:shd w:val="clear" w:color="auto" w:fill="auto"/>
            <w:noWrap/>
            <w:vAlign w:val="bottom"/>
          </w:tcPr>
          <w:p w14:paraId="40CF97C7" w14:textId="62532212"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89.8</w:t>
            </w:r>
          </w:p>
        </w:tc>
      </w:tr>
      <w:tr w:rsidR="00441E3C" w:rsidRPr="0038590C" w14:paraId="16AA5C91"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1ED4E68B"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Long-term Debt</w:t>
            </w:r>
          </w:p>
        </w:tc>
        <w:tc>
          <w:tcPr>
            <w:tcW w:w="1791" w:type="dxa"/>
            <w:tcBorders>
              <w:top w:val="nil"/>
              <w:left w:val="nil"/>
              <w:bottom w:val="single" w:sz="4" w:space="0" w:color="auto"/>
              <w:right w:val="nil"/>
            </w:tcBorders>
            <w:shd w:val="clear" w:color="000000" w:fill="F2F2F2"/>
            <w:noWrap/>
            <w:vAlign w:val="bottom"/>
          </w:tcPr>
          <w:p w14:paraId="689D1479" w14:textId="314A7901" w:rsidR="00441E3C" w:rsidRPr="0038590C" w:rsidRDefault="00441E3C" w:rsidP="00441E3C">
            <w:pPr>
              <w:jc w:val="center"/>
              <w:rPr>
                <w:rFonts w:ascii="Segoe UI" w:hAnsi="Segoe UI" w:cs="Segoe UI"/>
                <w:color w:val="2E3335"/>
                <w:sz w:val="22"/>
              </w:rPr>
            </w:pPr>
            <w:r w:rsidRPr="0038590C">
              <w:rPr>
                <w:rFonts w:ascii="Segoe UI" w:hAnsi="Segoe UI" w:cs="Segoe UI"/>
                <w:sz w:val="22"/>
              </w:rPr>
              <w:t>742.7</w:t>
            </w:r>
          </w:p>
        </w:tc>
        <w:tc>
          <w:tcPr>
            <w:tcW w:w="1791" w:type="dxa"/>
            <w:tcBorders>
              <w:top w:val="nil"/>
              <w:left w:val="nil"/>
              <w:bottom w:val="single" w:sz="4" w:space="0" w:color="auto"/>
              <w:right w:val="nil"/>
            </w:tcBorders>
            <w:shd w:val="clear" w:color="auto" w:fill="auto"/>
            <w:noWrap/>
            <w:vAlign w:val="bottom"/>
          </w:tcPr>
          <w:p w14:paraId="6D2745B7" w14:textId="51510C6F" w:rsidR="00441E3C" w:rsidRPr="0038590C" w:rsidRDefault="00441E3C" w:rsidP="00441E3C">
            <w:pPr>
              <w:jc w:val="center"/>
              <w:rPr>
                <w:rFonts w:ascii="Segoe UI" w:hAnsi="Segoe UI" w:cs="Segoe UI"/>
                <w:color w:val="2E3335"/>
                <w:sz w:val="22"/>
              </w:rPr>
            </w:pPr>
            <w:r w:rsidRPr="0038590C">
              <w:rPr>
                <w:rFonts w:ascii="Segoe UI" w:hAnsi="Segoe UI" w:cs="Segoe UI"/>
                <w:sz w:val="22"/>
              </w:rPr>
              <w:t>729.4</w:t>
            </w:r>
          </w:p>
        </w:tc>
      </w:tr>
      <w:tr w:rsidR="00441E3C" w:rsidRPr="0038590C" w14:paraId="410ECAAD"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20ADED7C"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 xml:space="preserve">Provisions/ Other Long term Liabilities </w:t>
            </w:r>
          </w:p>
        </w:tc>
        <w:tc>
          <w:tcPr>
            <w:tcW w:w="1791" w:type="dxa"/>
            <w:tcBorders>
              <w:top w:val="nil"/>
              <w:left w:val="nil"/>
              <w:bottom w:val="single" w:sz="4" w:space="0" w:color="auto"/>
              <w:right w:val="nil"/>
            </w:tcBorders>
            <w:shd w:val="clear" w:color="000000" w:fill="F2F2F2"/>
            <w:noWrap/>
            <w:vAlign w:val="bottom"/>
          </w:tcPr>
          <w:p w14:paraId="4B7C7A79" w14:textId="79A69E4B" w:rsidR="00441E3C" w:rsidRPr="0038590C" w:rsidRDefault="00441E3C" w:rsidP="00441E3C">
            <w:pPr>
              <w:jc w:val="center"/>
              <w:rPr>
                <w:rFonts w:ascii="Segoe UI" w:hAnsi="Segoe UI" w:cs="Segoe UI"/>
                <w:color w:val="2E3335"/>
                <w:sz w:val="22"/>
              </w:rPr>
            </w:pPr>
            <w:r w:rsidRPr="0038590C">
              <w:rPr>
                <w:rFonts w:ascii="Segoe UI" w:hAnsi="Segoe UI" w:cs="Segoe UI"/>
                <w:sz w:val="22"/>
              </w:rPr>
              <w:t>32.3</w:t>
            </w:r>
          </w:p>
        </w:tc>
        <w:tc>
          <w:tcPr>
            <w:tcW w:w="1791" w:type="dxa"/>
            <w:tcBorders>
              <w:top w:val="nil"/>
              <w:left w:val="nil"/>
              <w:bottom w:val="single" w:sz="4" w:space="0" w:color="auto"/>
              <w:right w:val="nil"/>
            </w:tcBorders>
            <w:shd w:val="clear" w:color="auto" w:fill="auto"/>
            <w:noWrap/>
            <w:vAlign w:val="bottom"/>
          </w:tcPr>
          <w:p w14:paraId="0173584A" w14:textId="758917E7" w:rsidR="00441E3C" w:rsidRPr="0038590C" w:rsidRDefault="00441E3C" w:rsidP="00441E3C">
            <w:pPr>
              <w:jc w:val="center"/>
              <w:rPr>
                <w:rFonts w:ascii="Segoe UI" w:hAnsi="Segoe UI" w:cs="Segoe UI"/>
                <w:color w:val="2E3335"/>
                <w:sz w:val="22"/>
              </w:rPr>
            </w:pPr>
            <w:r w:rsidRPr="0038590C">
              <w:rPr>
                <w:rFonts w:ascii="Segoe UI" w:hAnsi="Segoe UI" w:cs="Segoe UI"/>
                <w:sz w:val="22"/>
              </w:rPr>
              <w:t>29.6</w:t>
            </w:r>
          </w:p>
        </w:tc>
      </w:tr>
      <w:tr w:rsidR="00441E3C" w:rsidRPr="0038590C" w14:paraId="0EE98AFC"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6F8226BD"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Short-term Debt</w:t>
            </w:r>
          </w:p>
        </w:tc>
        <w:tc>
          <w:tcPr>
            <w:tcW w:w="1791" w:type="dxa"/>
            <w:tcBorders>
              <w:top w:val="nil"/>
              <w:left w:val="nil"/>
              <w:bottom w:val="single" w:sz="4" w:space="0" w:color="auto"/>
              <w:right w:val="nil"/>
            </w:tcBorders>
            <w:shd w:val="clear" w:color="000000" w:fill="F2F2F2"/>
            <w:noWrap/>
            <w:vAlign w:val="bottom"/>
          </w:tcPr>
          <w:p w14:paraId="6F15086F" w14:textId="31F4A8AA" w:rsidR="00441E3C" w:rsidRPr="0038590C" w:rsidRDefault="00441E3C" w:rsidP="00441E3C">
            <w:pPr>
              <w:jc w:val="center"/>
              <w:rPr>
                <w:rFonts w:ascii="Segoe UI" w:hAnsi="Segoe UI" w:cs="Segoe UI"/>
                <w:color w:val="2E3335"/>
                <w:sz w:val="22"/>
              </w:rPr>
            </w:pPr>
            <w:r w:rsidRPr="0038590C">
              <w:rPr>
                <w:rFonts w:ascii="Segoe UI" w:hAnsi="Segoe UI" w:cs="Segoe UI"/>
                <w:sz w:val="22"/>
              </w:rPr>
              <w:t>24.7</w:t>
            </w:r>
          </w:p>
        </w:tc>
        <w:tc>
          <w:tcPr>
            <w:tcW w:w="1791" w:type="dxa"/>
            <w:tcBorders>
              <w:top w:val="nil"/>
              <w:left w:val="nil"/>
              <w:bottom w:val="single" w:sz="4" w:space="0" w:color="auto"/>
              <w:right w:val="nil"/>
            </w:tcBorders>
            <w:shd w:val="clear" w:color="auto" w:fill="auto"/>
            <w:noWrap/>
            <w:vAlign w:val="bottom"/>
          </w:tcPr>
          <w:p w14:paraId="14F17A32" w14:textId="5A08E82D" w:rsidR="00441E3C" w:rsidRPr="0038590C" w:rsidRDefault="00441E3C" w:rsidP="00441E3C">
            <w:pPr>
              <w:jc w:val="center"/>
              <w:rPr>
                <w:rFonts w:ascii="Segoe UI" w:hAnsi="Segoe UI" w:cs="Segoe UI"/>
                <w:color w:val="2E3335"/>
                <w:sz w:val="22"/>
              </w:rPr>
            </w:pPr>
            <w:r w:rsidRPr="0038590C">
              <w:rPr>
                <w:rFonts w:ascii="Segoe UI" w:hAnsi="Segoe UI" w:cs="Segoe UI"/>
                <w:sz w:val="22"/>
              </w:rPr>
              <w:t>19.3</w:t>
            </w:r>
          </w:p>
        </w:tc>
      </w:tr>
      <w:tr w:rsidR="00441E3C" w:rsidRPr="0038590C" w14:paraId="710235BF"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3085AF94" w14:textId="77777777" w:rsidR="00441E3C" w:rsidRPr="0038590C" w:rsidRDefault="00441E3C" w:rsidP="00441E3C">
            <w:pPr>
              <w:rPr>
                <w:rFonts w:ascii="Segoe UI" w:hAnsi="Segoe UI" w:cs="Segoe UI"/>
                <w:color w:val="2E3335"/>
                <w:sz w:val="22"/>
              </w:rPr>
            </w:pPr>
            <w:r w:rsidRPr="0038590C">
              <w:rPr>
                <w:rFonts w:ascii="Segoe UI" w:hAnsi="Segoe UI" w:cs="Segoe UI"/>
                <w:color w:val="2E3335"/>
                <w:sz w:val="22"/>
              </w:rPr>
              <w:t>Other Short-term Liabilities</w:t>
            </w:r>
          </w:p>
        </w:tc>
        <w:tc>
          <w:tcPr>
            <w:tcW w:w="1791" w:type="dxa"/>
            <w:tcBorders>
              <w:top w:val="nil"/>
              <w:left w:val="nil"/>
              <w:bottom w:val="single" w:sz="4" w:space="0" w:color="auto"/>
              <w:right w:val="nil"/>
            </w:tcBorders>
            <w:shd w:val="clear" w:color="000000" w:fill="F2F2F2"/>
            <w:noWrap/>
            <w:vAlign w:val="bottom"/>
          </w:tcPr>
          <w:p w14:paraId="13AD85ED" w14:textId="35AF471F" w:rsidR="00441E3C" w:rsidRPr="0038590C" w:rsidRDefault="00441E3C" w:rsidP="00441E3C">
            <w:pPr>
              <w:jc w:val="center"/>
              <w:rPr>
                <w:rFonts w:ascii="Segoe UI" w:hAnsi="Segoe UI" w:cs="Segoe UI"/>
                <w:color w:val="2E3335"/>
                <w:sz w:val="22"/>
              </w:rPr>
            </w:pPr>
            <w:r w:rsidRPr="0038590C">
              <w:rPr>
                <w:rFonts w:ascii="Segoe UI" w:hAnsi="Segoe UI" w:cs="Segoe UI"/>
                <w:sz w:val="22"/>
              </w:rPr>
              <w:t>125.9</w:t>
            </w:r>
          </w:p>
        </w:tc>
        <w:tc>
          <w:tcPr>
            <w:tcW w:w="1791" w:type="dxa"/>
            <w:tcBorders>
              <w:top w:val="nil"/>
              <w:left w:val="nil"/>
              <w:bottom w:val="single" w:sz="4" w:space="0" w:color="auto"/>
              <w:right w:val="nil"/>
            </w:tcBorders>
            <w:shd w:val="clear" w:color="auto" w:fill="auto"/>
            <w:noWrap/>
            <w:vAlign w:val="bottom"/>
          </w:tcPr>
          <w:p w14:paraId="02F7A1AE" w14:textId="0C646641" w:rsidR="00441E3C" w:rsidRPr="0038590C" w:rsidRDefault="00441E3C" w:rsidP="00441E3C">
            <w:pPr>
              <w:jc w:val="center"/>
              <w:rPr>
                <w:rFonts w:ascii="Segoe UI" w:hAnsi="Segoe UI" w:cs="Segoe UI"/>
                <w:color w:val="2E3335"/>
                <w:sz w:val="22"/>
              </w:rPr>
            </w:pPr>
            <w:r w:rsidRPr="0038590C">
              <w:rPr>
                <w:rFonts w:ascii="Segoe UI" w:hAnsi="Segoe UI" w:cs="Segoe UI"/>
                <w:sz w:val="22"/>
              </w:rPr>
              <w:t>153.8</w:t>
            </w:r>
          </w:p>
        </w:tc>
      </w:tr>
      <w:tr w:rsidR="00441E3C" w:rsidRPr="0038590C" w14:paraId="76472CF2" w14:textId="77777777" w:rsidTr="00AC2B31">
        <w:trPr>
          <w:trHeight w:val="330"/>
        </w:trPr>
        <w:tc>
          <w:tcPr>
            <w:tcW w:w="5675" w:type="dxa"/>
            <w:tcBorders>
              <w:top w:val="nil"/>
              <w:left w:val="nil"/>
              <w:bottom w:val="single" w:sz="4" w:space="0" w:color="auto"/>
              <w:right w:val="nil"/>
            </w:tcBorders>
            <w:shd w:val="clear" w:color="auto" w:fill="auto"/>
            <w:noWrap/>
            <w:vAlign w:val="center"/>
            <w:hideMark/>
          </w:tcPr>
          <w:p w14:paraId="7CD4E0AA" w14:textId="77777777" w:rsidR="00441E3C" w:rsidRPr="0038590C" w:rsidRDefault="00441E3C" w:rsidP="00441E3C">
            <w:pPr>
              <w:rPr>
                <w:rFonts w:ascii="Segoe UI" w:hAnsi="Segoe UI" w:cs="Segoe UI"/>
                <w:b/>
                <w:bCs/>
                <w:color w:val="2E3335"/>
                <w:sz w:val="22"/>
              </w:rPr>
            </w:pPr>
            <w:r w:rsidRPr="0038590C">
              <w:rPr>
                <w:rFonts w:ascii="Segoe UI" w:hAnsi="Segoe UI" w:cs="Segoe UI"/>
                <w:b/>
                <w:bCs/>
                <w:color w:val="2E3335"/>
                <w:sz w:val="22"/>
              </w:rPr>
              <w:t>Total Liabilities</w:t>
            </w:r>
          </w:p>
        </w:tc>
        <w:tc>
          <w:tcPr>
            <w:tcW w:w="1791" w:type="dxa"/>
            <w:tcBorders>
              <w:top w:val="nil"/>
              <w:left w:val="nil"/>
              <w:bottom w:val="single" w:sz="4" w:space="0" w:color="auto"/>
              <w:right w:val="nil"/>
            </w:tcBorders>
            <w:shd w:val="clear" w:color="000000" w:fill="F2F2F2"/>
            <w:noWrap/>
            <w:vAlign w:val="bottom"/>
          </w:tcPr>
          <w:p w14:paraId="0DBBC97B" w14:textId="3DDFA758"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925.6</w:t>
            </w:r>
          </w:p>
        </w:tc>
        <w:tc>
          <w:tcPr>
            <w:tcW w:w="1791" w:type="dxa"/>
            <w:tcBorders>
              <w:top w:val="nil"/>
              <w:left w:val="nil"/>
              <w:bottom w:val="single" w:sz="4" w:space="0" w:color="auto"/>
              <w:right w:val="nil"/>
            </w:tcBorders>
            <w:shd w:val="clear" w:color="auto" w:fill="auto"/>
            <w:noWrap/>
            <w:vAlign w:val="bottom"/>
          </w:tcPr>
          <w:p w14:paraId="782D2090" w14:textId="1AF687BC"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932.1</w:t>
            </w:r>
          </w:p>
        </w:tc>
      </w:tr>
      <w:tr w:rsidR="00441E3C" w:rsidRPr="0038590C" w14:paraId="60815C7D" w14:textId="77777777" w:rsidTr="00AC2B31">
        <w:trPr>
          <w:trHeight w:val="330"/>
        </w:trPr>
        <w:tc>
          <w:tcPr>
            <w:tcW w:w="5675" w:type="dxa"/>
            <w:tcBorders>
              <w:top w:val="single" w:sz="4" w:space="0" w:color="auto"/>
              <w:left w:val="nil"/>
              <w:bottom w:val="nil"/>
              <w:right w:val="nil"/>
            </w:tcBorders>
            <w:shd w:val="clear" w:color="auto" w:fill="auto"/>
            <w:noWrap/>
            <w:vAlign w:val="center"/>
            <w:hideMark/>
          </w:tcPr>
          <w:p w14:paraId="23942AD7" w14:textId="77777777" w:rsidR="00441E3C" w:rsidRPr="0038590C" w:rsidRDefault="00441E3C" w:rsidP="00441E3C">
            <w:pPr>
              <w:rPr>
                <w:rFonts w:ascii="Segoe UI" w:hAnsi="Segoe UI" w:cs="Segoe UI"/>
                <w:b/>
                <w:bCs/>
                <w:color w:val="2E3335"/>
                <w:sz w:val="22"/>
              </w:rPr>
            </w:pPr>
            <w:r w:rsidRPr="0038590C">
              <w:rPr>
                <w:rFonts w:ascii="Segoe UI" w:hAnsi="Segoe UI" w:cs="Segoe UI"/>
                <w:b/>
                <w:bCs/>
                <w:color w:val="2E3335"/>
                <w:sz w:val="22"/>
              </w:rPr>
              <w:t>Total Equity and Liabilities</w:t>
            </w:r>
          </w:p>
        </w:tc>
        <w:tc>
          <w:tcPr>
            <w:tcW w:w="1791" w:type="dxa"/>
            <w:tcBorders>
              <w:top w:val="single" w:sz="4" w:space="0" w:color="auto"/>
              <w:left w:val="nil"/>
              <w:bottom w:val="nil"/>
              <w:right w:val="nil"/>
            </w:tcBorders>
            <w:shd w:val="clear" w:color="000000" w:fill="F2F2F2"/>
            <w:noWrap/>
            <w:vAlign w:val="center"/>
          </w:tcPr>
          <w:p w14:paraId="063C3561" w14:textId="6FCE85CE"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987.1</w:t>
            </w:r>
          </w:p>
        </w:tc>
        <w:tc>
          <w:tcPr>
            <w:tcW w:w="1791" w:type="dxa"/>
            <w:tcBorders>
              <w:top w:val="single" w:sz="4" w:space="0" w:color="auto"/>
              <w:left w:val="nil"/>
              <w:bottom w:val="nil"/>
              <w:right w:val="nil"/>
            </w:tcBorders>
            <w:shd w:val="clear" w:color="auto" w:fill="auto"/>
            <w:noWrap/>
            <w:vAlign w:val="center"/>
          </w:tcPr>
          <w:p w14:paraId="4ED8715A" w14:textId="7A4A378C" w:rsidR="00441E3C" w:rsidRPr="0038590C" w:rsidRDefault="00441E3C" w:rsidP="00441E3C">
            <w:pPr>
              <w:jc w:val="center"/>
              <w:rPr>
                <w:rFonts w:ascii="Segoe UI" w:hAnsi="Segoe UI" w:cs="Segoe UI"/>
                <w:b/>
                <w:bCs/>
                <w:color w:val="2E3335"/>
                <w:sz w:val="22"/>
              </w:rPr>
            </w:pPr>
            <w:r w:rsidRPr="0038590C">
              <w:rPr>
                <w:rFonts w:ascii="Segoe UI" w:hAnsi="Segoe UI" w:cs="Segoe UI"/>
                <w:b/>
                <w:bCs/>
                <w:sz w:val="22"/>
              </w:rPr>
              <w:t>1,021.9</w:t>
            </w:r>
          </w:p>
        </w:tc>
      </w:tr>
    </w:tbl>
    <w:p w14:paraId="5DC61C99" w14:textId="77777777" w:rsidR="005A06B9" w:rsidRPr="0038590C" w:rsidRDefault="005A06B9" w:rsidP="005A06B9">
      <w:pPr>
        <w:pStyle w:val="NormalWeb"/>
        <w:spacing w:after="240" w:afterAutospacing="0"/>
        <w:rPr>
          <w:rFonts w:ascii="Segoe UI" w:hAnsi="Segoe UI" w:cs="Segoe UI"/>
          <w:i/>
          <w:color w:val="000000" w:themeColor="text1"/>
          <w:sz w:val="22"/>
          <w:szCs w:val="22"/>
          <w:lang w:val="en-GB"/>
        </w:rPr>
      </w:pPr>
    </w:p>
    <w:p w14:paraId="0E5CC238" w14:textId="77777777" w:rsidR="005A06B9" w:rsidRPr="0038590C" w:rsidRDefault="005A06B9" w:rsidP="005A06B9">
      <w:pPr>
        <w:pStyle w:val="NormalWeb"/>
        <w:spacing w:after="240" w:afterAutospacing="0"/>
        <w:rPr>
          <w:rFonts w:ascii="Segoe UI" w:hAnsi="Segoe UI" w:cs="Segoe UI"/>
          <w:b/>
          <w:color w:val="2E3335"/>
          <w:sz w:val="22"/>
          <w:szCs w:val="22"/>
          <w:lang w:val="en-GB"/>
        </w:rPr>
      </w:pPr>
      <w:r w:rsidRPr="0038590C">
        <w:rPr>
          <w:rFonts w:ascii="Segoe UI" w:hAnsi="Segoe UI" w:cs="Segoe UI"/>
          <w:b/>
          <w:color w:val="2E3335"/>
          <w:sz w:val="22"/>
          <w:szCs w:val="22"/>
          <w:lang w:val="en-GB"/>
        </w:rPr>
        <w:t>Group Statement of Cash Flows</w:t>
      </w:r>
    </w:p>
    <w:tbl>
      <w:tblPr>
        <w:tblW w:w="9258" w:type="dxa"/>
        <w:tblLook w:val="04A0" w:firstRow="1" w:lastRow="0" w:firstColumn="1" w:lastColumn="0" w:noHBand="0" w:noVBand="1"/>
      </w:tblPr>
      <w:tblGrid>
        <w:gridCol w:w="5676"/>
        <w:gridCol w:w="1791"/>
        <w:gridCol w:w="1791"/>
      </w:tblGrid>
      <w:tr w:rsidR="005A06B9" w:rsidRPr="0038590C" w14:paraId="58031FDF" w14:textId="77777777" w:rsidTr="001B5BD3">
        <w:trPr>
          <w:trHeight w:val="658"/>
        </w:trPr>
        <w:tc>
          <w:tcPr>
            <w:tcW w:w="5676" w:type="dxa"/>
            <w:tcBorders>
              <w:top w:val="nil"/>
              <w:left w:val="nil"/>
              <w:bottom w:val="nil"/>
              <w:right w:val="nil"/>
            </w:tcBorders>
            <w:shd w:val="clear" w:color="auto" w:fill="auto"/>
            <w:noWrap/>
            <w:vAlign w:val="center"/>
            <w:hideMark/>
          </w:tcPr>
          <w:p w14:paraId="17939BDD" w14:textId="77777777" w:rsidR="005A06B9" w:rsidRPr="0038590C" w:rsidRDefault="005A06B9" w:rsidP="001B5BD3">
            <w:pPr>
              <w:rPr>
                <w:rFonts w:ascii="Segoe UI" w:hAnsi="Segoe UI" w:cs="Segoe UI"/>
                <w:i/>
                <w:iCs/>
                <w:color w:val="595959" w:themeColor="text1" w:themeTint="A6"/>
                <w:szCs w:val="20"/>
              </w:rPr>
            </w:pPr>
            <w:r w:rsidRPr="0038590C">
              <w:rPr>
                <w:rFonts w:ascii="Segoe UI" w:hAnsi="Segoe UI" w:cs="Segoe UI"/>
                <w:i/>
                <w:iCs/>
                <w:color w:val="595959" w:themeColor="text1" w:themeTint="A6"/>
                <w:szCs w:val="20"/>
              </w:rPr>
              <w:t>(in € million)</w:t>
            </w:r>
          </w:p>
        </w:tc>
        <w:tc>
          <w:tcPr>
            <w:tcW w:w="1791" w:type="dxa"/>
            <w:tcBorders>
              <w:top w:val="nil"/>
              <w:left w:val="nil"/>
              <w:bottom w:val="nil"/>
              <w:right w:val="nil"/>
            </w:tcBorders>
            <w:shd w:val="clear" w:color="000000" w:fill="F2F2F2"/>
            <w:noWrap/>
            <w:vAlign w:val="center"/>
            <w:hideMark/>
          </w:tcPr>
          <w:p w14:paraId="14CF25A2" w14:textId="77777777" w:rsidR="005A06B9" w:rsidRPr="0038590C" w:rsidRDefault="005A06B9" w:rsidP="00CB3279">
            <w:pPr>
              <w:jc w:val="center"/>
              <w:rPr>
                <w:rFonts w:ascii="Segoe UI" w:hAnsi="Segoe UI" w:cs="Segoe UI"/>
                <w:b/>
                <w:bCs/>
                <w:color w:val="FF5000"/>
                <w:sz w:val="22"/>
              </w:rPr>
            </w:pPr>
            <w:r w:rsidRPr="0038590C">
              <w:rPr>
                <w:rFonts w:ascii="Segoe UI" w:hAnsi="Segoe UI" w:cs="Segoe UI"/>
                <w:b/>
                <w:color w:val="FF5000"/>
                <w:sz w:val="22"/>
              </w:rPr>
              <w:t>1</w:t>
            </w:r>
            <w:r w:rsidR="00CB3279" w:rsidRPr="0038590C">
              <w:rPr>
                <w:rFonts w:ascii="Segoe UI" w:hAnsi="Segoe UI" w:cs="Segoe UI"/>
                <w:b/>
                <w:color w:val="FF5000"/>
                <w:sz w:val="22"/>
              </w:rPr>
              <w:t>H</w:t>
            </w:r>
            <w:r w:rsidRPr="0038590C">
              <w:rPr>
                <w:rFonts w:ascii="Segoe UI" w:hAnsi="Segoe UI" w:cs="Segoe UI"/>
                <w:b/>
                <w:color w:val="FF5000"/>
                <w:sz w:val="22"/>
              </w:rPr>
              <w:t>18</w:t>
            </w:r>
          </w:p>
        </w:tc>
        <w:tc>
          <w:tcPr>
            <w:tcW w:w="1791" w:type="dxa"/>
            <w:tcBorders>
              <w:top w:val="nil"/>
              <w:left w:val="nil"/>
              <w:bottom w:val="nil"/>
              <w:right w:val="nil"/>
            </w:tcBorders>
            <w:shd w:val="clear" w:color="auto" w:fill="auto"/>
            <w:noWrap/>
            <w:vAlign w:val="center"/>
            <w:hideMark/>
          </w:tcPr>
          <w:p w14:paraId="69E3821A" w14:textId="77777777" w:rsidR="005A06B9" w:rsidRPr="0038590C" w:rsidRDefault="005A06B9" w:rsidP="00CB3279">
            <w:pPr>
              <w:jc w:val="center"/>
              <w:rPr>
                <w:rFonts w:ascii="Segoe UI" w:hAnsi="Segoe UI" w:cs="Segoe UI"/>
                <w:b/>
                <w:bCs/>
                <w:color w:val="FF5000"/>
                <w:sz w:val="22"/>
              </w:rPr>
            </w:pPr>
            <w:r w:rsidRPr="0038590C">
              <w:rPr>
                <w:rFonts w:ascii="Segoe UI" w:hAnsi="Segoe UI" w:cs="Segoe UI"/>
                <w:b/>
                <w:color w:val="FF5000"/>
                <w:sz w:val="22"/>
              </w:rPr>
              <w:t>1</w:t>
            </w:r>
            <w:r w:rsidR="00CB3279" w:rsidRPr="0038590C">
              <w:rPr>
                <w:rFonts w:ascii="Segoe UI" w:hAnsi="Segoe UI" w:cs="Segoe UI"/>
                <w:b/>
                <w:color w:val="FF5000"/>
                <w:sz w:val="22"/>
              </w:rPr>
              <w:t>H</w:t>
            </w:r>
            <w:r w:rsidRPr="0038590C">
              <w:rPr>
                <w:rFonts w:ascii="Segoe UI" w:hAnsi="Segoe UI" w:cs="Segoe UI"/>
                <w:b/>
                <w:color w:val="FF5000"/>
                <w:sz w:val="22"/>
              </w:rPr>
              <w:t>17</w:t>
            </w:r>
          </w:p>
        </w:tc>
      </w:tr>
      <w:tr w:rsidR="00C771D5" w:rsidRPr="0038590C" w14:paraId="283F7554" w14:textId="77777777" w:rsidTr="00AC2B31">
        <w:trPr>
          <w:trHeight w:val="330"/>
        </w:trPr>
        <w:tc>
          <w:tcPr>
            <w:tcW w:w="5676" w:type="dxa"/>
            <w:tcBorders>
              <w:top w:val="single" w:sz="4" w:space="0" w:color="auto"/>
              <w:left w:val="nil"/>
              <w:bottom w:val="single" w:sz="4" w:space="0" w:color="auto"/>
              <w:right w:val="nil"/>
            </w:tcBorders>
            <w:shd w:val="clear" w:color="auto" w:fill="auto"/>
            <w:noWrap/>
            <w:vAlign w:val="center"/>
            <w:hideMark/>
          </w:tcPr>
          <w:p w14:paraId="0AEA9498" w14:textId="77777777" w:rsidR="00C771D5" w:rsidRPr="0038590C" w:rsidRDefault="00C771D5" w:rsidP="00C771D5">
            <w:pPr>
              <w:rPr>
                <w:rFonts w:ascii="Segoe UI" w:hAnsi="Segoe UI" w:cs="Segoe UI"/>
                <w:b/>
                <w:bCs/>
                <w:color w:val="2E3335"/>
                <w:sz w:val="22"/>
              </w:rPr>
            </w:pPr>
            <w:r w:rsidRPr="0038590C">
              <w:rPr>
                <w:rFonts w:ascii="Segoe UI" w:hAnsi="Segoe UI" w:cs="Segoe UI"/>
                <w:b/>
                <w:bCs/>
                <w:color w:val="2E3335"/>
                <w:sz w:val="22"/>
              </w:rPr>
              <w:t>EBT from continuing operations</w:t>
            </w:r>
          </w:p>
        </w:tc>
        <w:tc>
          <w:tcPr>
            <w:tcW w:w="1791" w:type="dxa"/>
            <w:tcBorders>
              <w:top w:val="single" w:sz="4" w:space="0" w:color="auto"/>
              <w:left w:val="nil"/>
              <w:bottom w:val="single" w:sz="4" w:space="0" w:color="auto"/>
              <w:right w:val="nil"/>
            </w:tcBorders>
            <w:shd w:val="clear" w:color="000000" w:fill="F2F2F2"/>
            <w:noWrap/>
            <w:vAlign w:val="bottom"/>
            <w:hideMark/>
          </w:tcPr>
          <w:p w14:paraId="645331E1" w14:textId="7BD694F3"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32.5</w:t>
            </w:r>
          </w:p>
        </w:tc>
        <w:tc>
          <w:tcPr>
            <w:tcW w:w="1791" w:type="dxa"/>
            <w:tcBorders>
              <w:top w:val="single" w:sz="4" w:space="0" w:color="auto"/>
              <w:left w:val="nil"/>
              <w:bottom w:val="single" w:sz="4" w:space="0" w:color="auto"/>
              <w:right w:val="nil"/>
            </w:tcBorders>
            <w:shd w:val="clear" w:color="auto" w:fill="auto"/>
            <w:noWrap/>
            <w:vAlign w:val="bottom"/>
            <w:hideMark/>
          </w:tcPr>
          <w:p w14:paraId="66AD7A73" w14:textId="660E2519"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17.5</w:t>
            </w:r>
          </w:p>
        </w:tc>
      </w:tr>
      <w:tr w:rsidR="00C771D5" w:rsidRPr="0038590C" w14:paraId="4E826D4A"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2584F268" w14:textId="77777777" w:rsidR="00C771D5" w:rsidRPr="0038590C" w:rsidRDefault="00C771D5" w:rsidP="00C771D5">
            <w:pPr>
              <w:rPr>
                <w:rFonts w:ascii="Segoe UI" w:hAnsi="Segoe UI" w:cs="Segoe UI"/>
                <w:b/>
                <w:bCs/>
                <w:color w:val="2E3335"/>
                <w:sz w:val="22"/>
              </w:rPr>
            </w:pPr>
            <w:r w:rsidRPr="0038590C">
              <w:rPr>
                <w:rFonts w:ascii="Segoe UI" w:hAnsi="Segoe UI" w:cs="Segoe UI"/>
                <w:b/>
                <w:bCs/>
                <w:color w:val="2E3335"/>
                <w:sz w:val="22"/>
              </w:rPr>
              <w:t>EBT from discontinued operations</w:t>
            </w:r>
          </w:p>
        </w:tc>
        <w:tc>
          <w:tcPr>
            <w:tcW w:w="1791" w:type="dxa"/>
            <w:tcBorders>
              <w:top w:val="nil"/>
              <w:left w:val="nil"/>
              <w:bottom w:val="single" w:sz="4" w:space="0" w:color="auto"/>
              <w:right w:val="nil"/>
            </w:tcBorders>
            <w:shd w:val="clear" w:color="000000" w:fill="F2F2F2"/>
            <w:noWrap/>
            <w:vAlign w:val="bottom"/>
            <w:hideMark/>
          </w:tcPr>
          <w:p w14:paraId="78543FEB" w14:textId="18AB80F0"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0.0</w:t>
            </w:r>
          </w:p>
        </w:tc>
        <w:tc>
          <w:tcPr>
            <w:tcW w:w="1791" w:type="dxa"/>
            <w:tcBorders>
              <w:top w:val="nil"/>
              <w:left w:val="nil"/>
              <w:bottom w:val="single" w:sz="4" w:space="0" w:color="auto"/>
              <w:right w:val="nil"/>
            </w:tcBorders>
            <w:shd w:val="clear" w:color="auto" w:fill="auto"/>
            <w:noWrap/>
            <w:vAlign w:val="bottom"/>
            <w:hideMark/>
          </w:tcPr>
          <w:p w14:paraId="532506CB" w14:textId="32907DE9"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-3.0</w:t>
            </w:r>
          </w:p>
        </w:tc>
      </w:tr>
      <w:tr w:rsidR="00C771D5" w:rsidRPr="0038590C" w14:paraId="56523B08"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7CA79E06"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Plus/less Adjustments</w:t>
            </w:r>
          </w:p>
        </w:tc>
        <w:tc>
          <w:tcPr>
            <w:tcW w:w="1791" w:type="dxa"/>
            <w:tcBorders>
              <w:top w:val="nil"/>
              <w:left w:val="nil"/>
              <w:bottom w:val="single" w:sz="4" w:space="0" w:color="auto"/>
              <w:right w:val="nil"/>
            </w:tcBorders>
            <w:shd w:val="clear" w:color="000000" w:fill="F2F2F2"/>
            <w:noWrap/>
            <w:vAlign w:val="bottom"/>
            <w:hideMark/>
          </w:tcPr>
          <w:p w14:paraId="45664CD5" w14:textId="35DC7941" w:rsidR="00C771D5" w:rsidRPr="0038590C" w:rsidRDefault="00C771D5" w:rsidP="00C771D5">
            <w:pPr>
              <w:jc w:val="center"/>
              <w:rPr>
                <w:rFonts w:ascii="Segoe UI" w:hAnsi="Segoe UI" w:cs="Segoe UI"/>
                <w:color w:val="2E3335"/>
                <w:sz w:val="22"/>
              </w:rPr>
            </w:pPr>
            <w:r w:rsidRPr="0038590C">
              <w:rPr>
                <w:rFonts w:ascii="Segoe UI" w:hAnsi="Segoe UI" w:cs="Segoe UI"/>
                <w:sz w:val="22"/>
              </w:rPr>
              <w:t>48.6</w:t>
            </w:r>
          </w:p>
        </w:tc>
        <w:tc>
          <w:tcPr>
            <w:tcW w:w="1791" w:type="dxa"/>
            <w:tcBorders>
              <w:top w:val="nil"/>
              <w:left w:val="nil"/>
              <w:bottom w:val="single" w:sz="4" w:space="0" w:color="auto"/>
              <w:right w:val="nil"/>
            </w:tcBorders>
            <w:shd w:val="clear" w:color="auto" w:fill="auto"/>
            <w:noWrap/>
            <w:vAlign w:val="bottom"/>
            <w:hideMark/>
          </w:tcPr>
          <w:p w14:paraId="009E5C94" w14:textId="20F9A92A" w:rsidR="00C771D5" w:rsidRPr="0038590C" w:rsidRDefault="00C771D5" w:rsidP="00C771D5">
            <w:pPr>
              <w:jc w:val="center"/>
              <w:rPr>
                <w:rFonts w:ascii="Segoe UI" w:hAnsi="Segoe UI" w:cs="Segoe UI"/>
                <w:color w:val="2E3335"/>
                <w:sz w:val="22"/>
              </w:rPr>
            </w:pPr>
            <w:r w:rsidRPr="0038590C">
              <w:rPr>
                <w:rFonts w:ascii="Segoe UI" w:hAnsi="Segoe UI" w:cs="Segoe UI"/>
                <w:sz w:val="22"/>
              </w:rPr>
              <w:t>78.6</w:t>
            </w:r>
          </w:p>
        </w:tc>
      </w:tr>
      <w:tr w:rsidR="00C771D5" w:rsidRPr="0038590C" w14:paraId="6AC22AEB"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2BAF94A0"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Decrease/(increase) of Inventories</w:t>
            </w:r>
          </w:p>
        </w:tc>
        <w:tc>
          <w:tcPr>
            <w:tcW w:w="1791" w:type="dxa"/>
            <w:tcBorders>
              <w:top w:val="nil"/>
              <w:left w:val="nil"/>
              <w:bottom w:val="single" w:sz="4" w:space="0" w:color="auto"/>
              <w:right w:val="nil"/>
            </w:tcBorders>
            <w:shd w:val="clear" w:color="000000" w:fill="F2F2F2"/>
            <w:noWrap/>
            <w:vAlign w:val="bottom"/>
            <w:hideMark/>
          </w:tcPr>
          <w:p w14:paraId="09E58097" w14:textId="0FCD3220" w:rsidR="00C771D5" w:rsidRPr="0038590C" w:rsidRDefault="00C771D5" w:rsidP="00C771D5">
            <w:pPr>
              <w:jc w:val="center"/>
              <w:rPr>
                <w:rFonts w:ascii="Segoe UI" w:hAnsi="Segoe UI" w:cs="Segoe UI"/>
                <w:color w:val="2E3335"/>
                <w:sz w:val="22"/>
              </w:rPr>
            </w:pPr>
            <w:r w:rsidRPr="0038590C">
              <w:rPr>
                <w:rFonts w:ascii="Segoe UI" w:hAnsi="Segoe UI" w:cs="Segoe UI"/>
                <w:sz w:val="22"/>
              </w:rPr>
              <w:t>-11.5</w:t>
            </w:r>
          </w:p>
        </w:tc>
        <w:tc>
          <w:tcPr>
            <w:tcW w:w="1791" w:type="dxa"/>
            <w:tcBorders>
              <w:top w:val="nil"/>
              <w:left w:val="nil"/>
              <w:bottom w:val="single" w:sz="4" w:space="0" w:color="auto"/>
              <w:right w:val="nil"/>
            </w:tcBorders>
            <w:shd w:val="clear" w:color="auto" w:fill="auto"/>
            <w:noWrap/>
            <w:vAlign w:val="bottom"/>
            <w:hideMark/>
          </w:tcPr>
          <w:p w14:paraId="4482D8C1" w14:textId="40E3F2BC" w:rsidR="00C771D5" w:rsidRPr="0038590C" w:rsidRDefault="00C771D5" w:rsidP="00C771D5">
            <w:pPr>
              <w:jc w:val="center"/>
              <w:rPr>
                <w:rFonts w:ascii="Segoe UI" w:hAnsi="Segoe UI" w:cs="Segoe UI"/>
                <w:color w:val="2E3335"/>
                <w:sz w:val="22"/>
              </w:rPr>
            </w:pPr>
            <w:r w:rsidRPr="0038590C">
              <w:rPr>
                <w:rFonts w:ascii="Segoe UI" w:hAnsi="Segoe UI" w:cs="Segoe UI"/>
                <w:sz w:val="22"/>
              </w:rPr>
              <w:t>-4.1</w:t>
            </w:r>
          </w:p>
        </w:tc>
      </w:tr>
      <w:tr w:rsidR="00C771D5" w:rsidRPr="0038590C" w14:paraId="74C05F2C"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35F56C2A"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Decrease/(increase) of Receivable Accounts</w:t>
            </w:r>
          </w:p>
        </w:tc>
        <w:tc>
          <w:tcPr>
            <w:tcW w:w="1791" w:type="dxa"/>
            <w:tcBorders>
              <w:top w:val="nil"/>
              <w:left w:val="nil"/>
              <w:bottom w:val="single" w:sz="4" w:space="0" w:color="auto"/>
              <w:right w:val="nil"/>
            </w:tcBorders>
            <w:shd w:val="clear" w:color="000000" w:fill="F2F2F2"/>
            <w:noWrap/>
            <w:vAlign w:val="bottom"/>
            <w:hideMark/>
          </w:tcPr>
          <w:p w14:paraId="2343453A" w14:textId="584719FE" w:rsidR="00C771D5" w:rsidRPr="0038590C" w:rsidRDefault="00C771D5" w:rsidP="00C771D5">
            <w:pPr>
              <w:jc w:val="center"/>
              <w:rPr>
                <w:rFonts w:ascii="Segoe UI" w:hAnsi="Segoe UI" w:cs="Segoe UI"/>
                <w:color w:val="2E3335"/>
                <w:sz w:val="22"/>
              </w:rPr>
            </w:pPr>
            <w:r w:rsidRPr="0038590C">
              <w:rPr>
                <w:rFonts w:ascii="Segoe UI" w:hAnsi="Segoe UI" w:cs="Segoe UI"/>
                <w:sz w:val="22"/>
              </w:rPr>
              <w:t>-0.9</w:t>
            </w:r>
          </w:p>
        </w:tc>
        <w:tc>
          <w:tcPr>
            <w:tcW w:w="1791" w:type="dxa"/>
            <w:tcBorders>
              <w:top w:val="nil"/>
              <w:left w:val="nil"/>
              <w:bottom w:val="single" w:sz="4" w:space="0" w:color="auto"/>
              <w:right w:val="nil"/>
            </w:tcBorders>
            <w:shd w:val="clear" w:color="auto" w:fill="auto"/>
            <w:noWrap/>
            <w:vAlign w:val="bottom"/>
            <w:hideMark/>
          </w:tcPr>
          <w:p w14:paraId="66C37DDC" w14:textId="010F3C24" w:rsidR="00C771D5" w:rsidRPr="0038590C" w:rsidRDefault="00C771D5" w:rsidP="00C771D5">
            <w:pPr>
              <w:jc w:val="center"/>
              <w:rPr>
                <w:rFonts w:ascii="Segoe UI" w:hAnsi="Segoe UI" w:cs="Segoe UI"/>
                <w:color w:val="2E3335"/>
                <w:sz w:val="22"/>
              </w:rPr>
            </w:pPr>
            <w:r w:rsidRPr="0038590C">
              <w:rPr>
                <w:rFonts w:ascii="Segoe UI" w:hAnsi="Segoe UI" w:cs="Segoe UI"/>
                <w:sz w:val="22"/>
              </w:rPr>
              <w:t>0.2</w:t>
            </w:r>
          </w:p>
        </w:tc>
      </w:tr>
      <w:tr w:rsidR="00C771D5" w:rsidRPr="0038590C" w14:paraId="60219A61"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13101DAA"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(Decrease)/increase of Payable Accounts</w:t>
            </w:r>
          </w:p>
        </w:tc>
        <w:tc>
          <w:tcPr>
            <w:tcW w:w="1791" w:type="dxa"/>
            <w:tcBorders>
              <w:top w:val="nil"/>
              <w:left w:val="nil"/>
              <w:bottom w:val="single" w:sz="4" w:space="0" w:color="auto"/>
              <w:right w:val="nil"/>
            </w:tcBorders>
            <w:shd w:val="clear" w:color="000000" w:fill="F2F2F2"/>
            <w:noWrap/>
            <w:vAlign w:val="bottom"/>
            <w:hideMark/>
          </w:tcPr>
          <w:p w14:paraId="6C4EADD7" w14:textId="776D39EE" w:rsidR="00C771D5" w:rsidRPr="0038590C" w:rsidRDefault="00C771D5" w:rsidP="00C771D5">
            <w:pPr>
              <w:jc w:val="center"/>
              <w:rPr>
                <w:rFonts w:ascii="Segoe UI" w:hAnsi="Segoe UI" w:cs="Segoe UI"/>
                <w:color w:val="2E3335"/>
                <w:sz w:val="22"/>
                <w:lang w:val="el-GR"/>
              </w:rPr>
            </w:pPr>
            <w:r w:rsidRPr="0038590C">
              <w:rPr>
                <w:rFonts w:ascii="Segoe UI" w:hAnsi="Segoe UI" w:cs="Segoe UI"/>
                <w:sz w:val="22"/>
              </w:rPr>
              <w:t>-18.1</w:t>
            </w:r>
          </w:p>
        </w:tc>
        <w:tc>
          <w:tcPr>
            <w:tcW w:w="1791" w:type="dxa"/>
            <w:tcBorders>
              <w:top w:val="nil"/>
              <w:left w:val="nil"/>
              <w:bottom w:val="single" w:sz="4" w:space="0" w:color="auto"/>
              <w:right w:val="nil"/>
            </w:tcBorders>
            <w:shd w:val="clear" w:color="auto" w:fill="auto"/>
            <w:noWrap/>
            <w:vAlign w:val="bottom"/>
            <w:hideMark/>
          </w:tcPr>
          <w:p w14:paraId="216FFBF5" w14:textId="22D5BAB8" w:rsidR="00C771D5" w:rsidRPr="0038590C" w:rsidRDefault="00C771D5" w:rsidP="00C771D5">
            <w:pPr>
              <w:jc w:val="center"/>
              <w:rPr>
                <w:rFonts w:ascii="Segoe UI" w:hAnsi="Segoe UI" w:cs="Segoe UI"/>
                <w:color w:val="2E3335"/>
                <w:sz w:val="22"/>
              </w:rPr>
            </w:pPr>
            <w:r w:rsidRPr="0038590C">
              <w:rPr>
                <w:rFonts w:ascii="Segoe UI" w:hAnsi="Segoe UI" w:cs="Segoe UI"/>
                <w:sz w:val="22"/>
              </w:rPr>
              <w:t>3.7</w:t>
            </w:r>
          </w:p>
        </w:tc>
      </w:tr>
      <w:tr w:rsidR="00C771D5" w:rsidRPr="0038590C" w14:paraId="64ED318B"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042C53CF"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Income Tax Paid</w:t>
            </w:r>
          </w:p>
        </w:tc>
        <w:tc>
          <w:tcPr>
            <w:tcW w:w="1791" w:type="dxa"/>
            <w:tcBorders>
              <w:top w:val="nil"/>
              <w:left w:val="nil"/>
              <w:bottom w:val="single" w:sz="4" w:space="0" w:color="auto"/>
              <w:right w:val="nil"/>
            </w:tcBorders>
            <w:shd w:val="clear" w:color="000000" w:fill="F2F2F2"/>
            <w:noWrap/>
            <w:vAlign w:val="bottom"/>
            <w:hideMark/>
          </w:tcPr>
          <w:p w14:paraId="3397D423" w14:textId="5E5C26A8" w:rsidR="00C771D5" w:rsidRPr="0038590C" w:rsidRDefault="00C771D5" w:rsidP="00C771D5">
            <w:pPr>
              <w:jc w:val="center"/>
              <w:rPr>
                <w:rFonts w:ascii="Segoe UI" w:hAnsi="Segoe UI" w:cs="Segoe UI"/>
                <w:color w:val="2E3335"/>
                <w:sz w:val="22"/>
              </w:rPr>
            </w:pPr>
            <w:r w:rsidRPr="0038590C">
              <w:rPr>
                <w:rFonts w:ascii="Segoe UI" w:hAnsi="Segoe UI" w:cs="Segoe UI"/>
                <w:sz w:val="22"/>
              </w:rPr>
              <w:t>-13.9</w:t>
            </w:r>
          </w:p>
        </w:tc>
        <w:tc>
          <w:tcPr>
            <w:tcW w:w="1791" w:type="dxa"/>
            <w:tcBorders>
              <w:top w:val="nil"/>
              <w:left w:val="nil"/>
              <w:bottom w:val="single" w:sz="4" w:space="0" w:color="auto"/>
              <w:right w:val="nil"/>
            </w:tcBorders>
            <w:shd w:val="clear" w:color="auto" w:fill="auto"/>
            <w:noWrap/>
            <w:vAlign w:val="bottom"/>
            <w:hideMark/>
          </w:tcPr>
          <w:p w14:paraId="62B2156F" w14:textId="17556926" w:rsidR="00C771D5" w:rsidRPr="0038590C" w:rsidRDefault="00C771D5" w:rsidP="00C771D5">
            <w:pPr>
              <w:jc w:val="center"/>
              <w:rPr>
                <w:rFonts w:ascii="Segoe UI" w:hAnsi="Segoe UI" w:cs="Segoe UI"/>
                <w:color w:val="2E3335"/>
                <w:sz w:val="22"/>
              </w:rPr>
            </w:pPr>
            <w:r w:rsidRPr="0038590C">
              <w:rPr>
                <w:rFonts w:ascii="Segoe UI" w:hAnsi="Segoe UI" w:cs="Segoe UI"/>
                <w:sz w:val="22"/>
              </w:rPr>
              <w:t>-15.7</w:t>
            </w:r>
          </w:p>
        </w:tc>
      </w:tr>
      <w:tr w:rsidR="00C771D5" w:rsidRPr="0038590C" w14:paraId="21CCB83A"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7A9282C0" w14:textId="77777777" w:rsidR="00C771D5" w:rsidRPr="0038590C" w:rsidRDefault="00C771D5" w:rsidP="00C771D5">
            <w:pPr>
              <w:rPr>
                <w:rFonts w:ascii="Segoe UI" w:hAnsi="Segoe UI" w:cs="Segoe UI"/>
                <w:b/>
                <w:bCs/>
                <w:color w:val="2E3335"/>
                <w:sz w:val="22"/>
              </w:rPr>
            </w:pPr>
            <w:r w:rsidRPr="0038590C">
              <w:rPr>
                <w:rFonts w:ascii="Segoe UI" w:hAnsi="Segoe UI" w:cs="Segoe UI"/>
                <w:b/>
                <w:bCs/>
                <w:color w:val="2E3335"/>
                <w:sz w:val="22"/>
              </w:rPr>
              <w:t xml:space="preserve">Net Cash from Operating Activities </w:t>
            </w:r>
          </w:p>
        </w:tc>
        <w:tc>
          <w:tcPr>
            <w:tcW w:w="1791" w:type="dxa"/>
            <w:tcBorders>
              <w:top w:val="nil"/>
              <w:left w:val="nil"/>
              <w:bottom w:val="single" w:sz="4" w:space="0" w:color="auto"/>
              <w:right w:val="nil"/>
            </w:tcBorders>
            <w:shd w:val="clear" w:color="000000" w:fill="F2F2F2"/>
            <w:noWrap/>
            <w:vAlign w:val="bottom"/>
            <w:hideMark/>
          </w:tcPr>
          <w:p w14:paraId="61AEF71C" w14:textId="65DCA0DB"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36.7</w:t>
            </w:r>
          </w:p>
        </w:tc>
        <w:tc>
          <w:tcPr>
            <w:tcW w:w="1791" w:type="dxa"/>
            <w:tcBorders>
              <w:top w:val="nil"/>
              <w:left w:val="nil"/>
              <w:bottom w:val="single" w:sz="4" w:space="0" w:color="auto"/>
              <w:right w:val="nil"/>
            </w:tcBorders>
            <w:shd w:val="clear" w:color="auto" w:fill="auto"/>
            <w:noWrap/>
            <w:vAlign w:val="bottom"/>
            <w:hideMark/>
          </w:tcPr>
          <w:p w14:paraId="104AD4A7" w14:textId="03C15C6E"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77.2</w:t>
            </w:r>
          </w:p>
        </w:tc>
      </w:tr>
      <w:tr w:rsidR="00C771D5" w:rsidRPr="0038590C" w14:paraId="5C79F7C1"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45C44D54"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Net CAPEX</w:t>
            </w:r>
          </w:p>
        </w:tc>
        <w:tc>
          <w:tcPr>
            <w:tcW w:w="1791" w:type="dxa"/>
            <w:tcBorders>
              <w:top w:val="nil"/>
              <w:left w:val="nil"/>
              <w:bottom w:val="single" w:sz="4" w:space="0" w:color="auto"/>
              <w:right w:val="nil"/>
            </w:tcBorders>
            <w:shd w:val="clear" w:color="000000" w:fill="F2F2F2"/>
            <w:noWrap/>
            <w:vAlign w:val="bottom"/>
            <w:hideMark/>
          </w:tcPr>
          <w:p w14:paraId="16D77B91" w14:textId="21D664B5" w:rsidR="00C771D5" w:rsidRPr="0038590C" w:rsidRDefault="00C771D5" w:rsidP="00C771D5">
            <w:pPr>
              <w:jc w:val="center"/>
              <w:rPr>
                <w:rFonts w:ascii="Segoe UI" w:hAnsi="Segoe UI" w:cs="Segoe UI"/>
                <w:color w:val="2E3335"/>
                <w:sz w:val="22"/>
              </w:rPr>
            </w:pPr>
            <w:r w:rsidRPr="0038590C">
              <w:rPr>
                <w:rFonts w:ascii="Segoe UI" w:hAnsi="Segoe UI" w:cs="Segoe UI"/>
                <w:sz w:val="22"/>
              </w:rPr>
              <w:t>-42.4</w:t>
            </w:r>
          </w:p>
        </w:tc>
        <w:tc>
          <w:tcPr>
            <w:tcW w:w="1791" w:type="dxa"/>
            <w:tcBorders>
              <w:top w:val="nil"/>
              <w:left w:val="nil"/>
              <w:bottom w:val="single" w:sz="4" w:space="0" w:color="auto"/>
              <w:right w:val="nil"/>
            </w:tcBorders>
            <w:shd w:val="clear" w:color="auto" w:fill="auto"/>
            <w:noWrap/>
            <w:vAlign w:val="bottom"/>
            <w:hideMark/>
          </w:tcPr>
          <w:p w14:paraId="63AC1A4D" w14:textId="57BA0C16" w:rsidR="00C771D5" w:rsidRPr="0038590C" w:rsidRDefault="00C771D5" w:rsidP="00C771D5">
            <w:pPr>
              <w:jc w:val="center"/>
              <w:rPr>
                <w:rFonts w:ascii="Segoe UI" w:hAnsi="Segoe UI" w:cs="Segoe UI"/>
                <w:color w:val="2E3335"/>
                <w:sz w:val="22"/>
              </w:rPr>
            </w:pPr>
            <w:r w:rsidRPr="0038590C">
              <w:rPr>
                <w:rFonts w:ascii="Segoe UI" w:hAnsi="Segoe UI" w:cs="Segoe UI"/>
                <w:sz w:val="22"/>
              </w:rPr>
              <w:t>-41.2</w:t>
            </w:r>
          </w:p>
        </w:tc>
      </w:tr>
      <w:tr w:rsidR="00C771D5" w:rsidRPr="0038590C" w14:paraId="016FA7AB"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4E2283A6"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(Purchases) / Sales of subsidiaries &amp; other investments</w:t>
            </w:r>
          </w:p>
        </w:tc>
        <w:tc>
          <w:tcPr>
            <w:tcW w:w="1791" w:type="dxa"/>
            <w:tcBorders>
              <w:top w:val="nil"/>
              <w:left w:val="nil"/>
              <w:bottom w:val="single" w:sz="4" w:space="0" w:color="auto"/>
              <w:right w:val="nil"/>
            </w:tcBorders>
            <w:shd w:val="clear" w:color="000000" w:fill="F2F2F2"/>
            <w:noWrap/>
            <w:vAlign w:val="bottom"/>
            <w:hideMark/>
          </w:tcPr>
          <w:p w14:paraId="1D215DA9" w14:textId="075A8454" w:rsidR="00C771D5" w:rsidRPr="0038590C" w:rsidRDefault="00C771D5" w:rsidP="00C771D5">
            <w:pPr>
              <w:jc w:val="center"/>
              <w:rPr>
                <w:rFonts w:ascii="Segoe UI" w:hAnsi="Segoe UI" w:cs="Segoe UI"/>
                <w:color w:val="2E3335"/>
                <w:sz w:val="22"/>
              </w:rPr>
            </w:pPr>
            <w:r w:rsidRPr="0038590C">
              <w:rPr>
                <w:rFonts w:ascii="Segoe UI" w:hAnsi="Segoe UI" w:cs="Segoe UI"/>
                <w:sz w:val="22"/>
              </w:rPr>
              <w:t>-3.6</w:t>
            </w:r>
          </w:p>
        </w:tc>
        <w:tc>
          <w:tcPr>
            <w:tcW w:w="1791" w:type="dxa"/>
            <w:tcBorders>
              <w:top w:val="nil"/>
              <w:left w:val="nil"/>
              <w:bottom w:val="single" w:sz="4" w:space="0" w:color="auto"/>
              <w:right w:val="nil"/>
            </w:tcBorders>
            <w:shd w:val="clear" w:color="auto" w:fill="auto"/>
            <w:noWrap/>
            <w:vAlign w:val="bottom"/>
            <w:hideMark/>
          </w:tcPr>
          <w:p w14:paraId="2412D485" w14:textId="4967CED3" w:rsidR="00C771D5" w:rsidRPr="0038590C" w:rsidRDefault="00C771D5" w:rsidP="00C771D5">
            <w:pPr>
              <w:jc w:val="center"/>
              <w:rPr>
                <w:rFonts w:ascii="Segoe UI" w:hAnsi="Segoe UI" w:cs="Segoe UI"/>
                <w:color w:val="2E3335"/>
                <w:sz w:val="22"/>
              </w:rPr>
            </w:pPr>
            <w:r w:rsidRPr="0038590C">
              <w:rPr>
                <w:rFonts w:ascii="Segoe UI" w:hAnsi="Segoe UI" w:cs="Segoe UI"/>
                <w:sz w:val="22"/>
              </w:rPr>
              <w:t>4.5</w:t>
            </w:r>
          </w:p>
        </w:tc>
      </w:tr>
      <w:tr w:rsidR="00C771D5" w:rsidRPr="0038590C" w14:paraId="067D9AD8"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33800B30"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Interest received</w:t>
            </w:r>
          </w:p>
        </w:tc>
        <w:tc>
          <w:tcPr>
            <w:tcW w:w="1791" w:type="dxa"/>
            <w:tcBorders>
              <w:top w:val="nil"/>
              <w:left w:val="nil"/>
              <w:bottom w:val="single" w:sz="4" w:space="0" w:color="auto"/>
              <w:right w:val="nil"/>
            </w:tcBorders>
            <w:shd w:val="clear" w:color="000000" w:fill="F2F2F2"/>
            <w:noWrap/>
            <w:vAlign w:val="bottom"/>
            <w:hideMark/>
          </w:tcPr>
          <w:p w14:paraId="5239EF87" w14:textId="0CE47B7B" w:rsidR="00C771D5" w:rsidRPr="0038590C" w:rsidRDefault="00C771D5" w:rsidP="00C771D5">
            <w:pPr>
              <w:jc w:val="center"/>
              <w:rPr>
                <w:rFonts w:ascii="Segoe UI" w:hAnsi="Segoe UI" w:cs="Segoe UI"/>
                <w:color w:val="2E3335"/>
                <w:sz w:val="22"/>
              </w:rPr>
            </w:pPr>
            <w:r w:rsidRPr="0038590C">
              <w:rPr>
                <w:rFonts w:ascii="Segoe UI" w:hAnsi="Segoe UI" w:cs="Segoe UI"/>
                <w:sz w:val="22"/>
              </w:rPr>
              <w:t>4.1</w:t>
            </w:r>
          </w:p>
        </w:tc>
        <w:tc>
          <w:tcPr>
            <w:tcW w:w="1791" w:type="dxa"/>
            <w:tcBorders>
              <w:top w:val="nil"/>
              <w:left w:val="nil"/>
              <w:bottom w:val="single" w:sz="4" w:space="0" w:color="auto"/>
              <w:right w:val="nil"/>
            </w:tcBorders>
            <w:shd w:val="clear" w:color="auto" w:fill="auto"/>
            <w:noWrap/>
            <w:vAlign w:val="bottom"/>
            <w:hideMark/>
          </w:tcPr>
          <w:p w14:paraId="13A6F123" w14:textId="29DB09F6" w:rsidR="00C771D5" w:rsidRPr="0038590C" w:rsidRDefault="00C771D5" w:rsidP="00C771D5">
            <w:pPr>
              <w:jc w:val="center"/>
              <w:rPr>
                <w:rFonts w:ascii="Segoe UI" w:hAnsi="Segoe UI" w:cs="Segoe UI"/>
                <w:color w:val="2E3335"/>
                <w:sz w:val="22"/>
              </w:rPr>
            </w:pPr>
            <w:r w:rsidRPr="0038590C">
              <w:rPr>
                <w:rFonts w:ascii="Segoe UI" w:hAnsi="Segoe UI" w:cs="Segoe UI"/>
                <w:sz w:val="22"/>
              </w:rPr>
              <w:t>2.6</w:t>
            </w:r>
          </w:p>
        </w:tc>
      </w:tr>
      <w:tr w:rsidR="00C771D5" w:rsidRPr="0038590C" w14:paraId="0687B8D5" w14:textId="77777777" w:rsidTr="00AC2B31">
        <w:trPr>
          <w:trHeight w:val="330"/>
        </w:trPr>
        <w:tc>
          <w:tcPr>
            <w:tcW w:w="5676" w:type="dxa"/>
            <w:tcBorders>
              <w:top w:val="nil"/>
              <w:left w:val="nil"/>
              <w:bottom w:val="single" w:sz="4" w:space="0" w:color="auto"/>
              <w:right w:val="nil"/>
            </w:tcBorders>
            <w:shd w:val="clear" w:color="auto" w:fill="auto"/>
            <w:noWrap/>
            <w:vAlign w:val="center"/>
          </w:tcPr>
          <w:p w14:paraId="72D755F9" w14:textId="31FB35C0"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Dividends received</w:t>
            </w:r>
          </w:p>
        </w:tc>
        <w:tc>
          <w:tcPr>
            <w:tcW w:w="1791" w:type="dxa"/>
            <w:tcBorders>
              <w:top w:val="nil"/>
              <w:left w:val="nil"/>
              <w:bottom w:val="single" w:sz="4" w:space="0" w:color="auto"/>
              <w:right w:val="nil"/>
            </w:tcBorders>
            <w:shd w:val="clear" w:color="000000" w:fill="F2F2F2"/>
            <w:noWrap/>
            <w:vAlign w:val="bottom"/>
          </w:tcPr>
          <w:p w14:paraId="4A0A1809" w14:textId="254F618D" w:rsidR="00C771D5" w:rsidRPr="0038590C" w:rsidRDefault="00C771D5" w:rsidP="00C771D5">
            <w:pPr>
              <w:jc w:val="center"/>
              <w:rPr>
                <w:rFonts w:ascii="Segoe UI" w:hAnsi="Segoe UI" w:cs="Segoe UI"/>
                <w:color w:val="2E3335"/>
                <w:sz w:val="22"/>
              </w:rPr>
            </w:pPr>
            <w:r w:rsidRPr="0038590C">
              <w:rPr>
                <w:rFonts w:ascii="Segoe UI" w:hAnsi="Segoe UI" w:cs="Segoe UI"/>
                <w:sz w:val="22"/>
              </w:rPr>
              <w:t>6.8</w:t>
            </w:r>
          </w:p>
        </w:tc>
        <w:tc>
          <w:tcPr>
            <w:tcW w:w="1791" w:type="dxa"/>
            <w:tcBorders>
              <w:top w:val="nil"/>
              <w:left w:val="nil"/>
              <w:bottom w:val="single" w:sz="4" w:space="0" w:color="auto"/>
              <w:right w:val="nil"/>
            </w:tcBorders>
            <w:shd w:val="clear" w:color="auto" w:fill="auto"/>
            <w:noWrap/>
            <w:vAlign w:val="bottom"/>
          </w:tcPr>
          <w:p w14:paraId="0048DE60" w14:textId="437A7370" w:rsidR="00C771D5" w:rsidRPr="0038590C" w:rsidRDefault="00C771D5" w:rsidP="00C771D5">
            <w:pPr>
              <w:jc w:val="center"/>
              <w:rPr>
                <w:rFonts w:ascii="Segoe UI" w:hAnsi="Segoe UI" w:cs="Segoe UI"/>
                <w:color w:val="2E3335"/>
                <w:sz w:val="22"/>
              </w:rPr>
            </w:pPr>
            <w:r w:rsidRPr="0038590C">
              <w:rPr>
                <w:rFonts w:ascii="Segoe UI" w:hAnsi="Segoe UI" w:cs="Segoe UI"/>
                <w:sz w:val="22"/>
              </w:rPr>
              <w:t>1.8</w:t>
            </w:r>
          </w:p>
        </w:tc>
      </w:tr>
      <w:tr w:rsidR="00C771D5" w:rsidRPr="0038590C" w14:paraId="0F6C4BDD"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1BA9FCC1" w14:textId="77777777" w:rsidR="00C771D5" w:rsidRPr="0038590C" w:rsidRDefault="00C771D5" w:rsidP="00C771D5">
            <w:pPr>
              <w:rPr>
                <w:rFonts w:ascii="Segoe UI" w:hAnsi="Segoe UI" w:cs="Segoe UI"/>
                <w:b/>
                <w:bCs/>
                <w:color w:val="2E3335"/>
                <w:sz w:val="22"/>
              </w:rPr>
            </w:pPr>
            <w:r w:rsidRPr="0038590C">
              <w:rPr>
                <w:rFonts w:ascii="Segoe UI" w:hAnsi="Segoe UI" w:cs="Segoe UI"/>
                <w:b/>
                <w:bCs/>
                <w:color w:val="2E3335"/>
                <w:sz w:val="22"/>
              </w:rPr>
              <w:t>Net Cash from Investing Activities</w:t>
            </w:r>
          </w:p>
        </w:tc>
        <w:tc>
          <w:tcPr>
            <w:tcW w:w="1791" w:type="dxa"/>
            <w:tcBorders>
              <w:top w:val="nil"/>
              <w:left w:val="nil"/>
              <w:bottom w:val="single" w:sz="4" w:space="0" w:color="auto"/>
              <w:right w:val="nil"/>
            </w:tcBorders>
            <w:shd w:val="clear" w:color="000000" w:fill="F2F2F2"/>
            <w:noWrap/>
            <w:vAlign w:val="bottom"/>
            <w:hideMark/>
          </w:tcPr>
          <w:p w14:paraId="63523900" w14:textId="0921BB8C"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-35.1</w:t>
            </w:r>
          </w:p>
        </w:tc>
        <w:tc>
          <w:tcPr>
            <w:tcW w:w="1791" w:type="dxa"/>
            <w:tcBorders>
              <w:top w:val="nil"/>
              <w:left w:val="nil"/>
              <w:bottom w:val="single" w:sz="4" w:space="0" w:color="auto"/>
              <w:right w:val="nil"/>
            </w:tcBorders>
            <w:shd w:val="clear" w:color="auto" w:fill="auto"/>
            <w:noWrap/>
            <w:vAlign w:val="bottom"/>
            <w:hideMark/>
          </w:tcPr>
          <w:p w14:paraId="64619A60" w14:textId="0E94F3D4"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-32.3</w:t>
            </w:r>
          </w:p>
        </w:tc>
      </w:tr>
      <w:tr w:rsidR="00C771D5" w:rsidRPr="0038590C" w14:paraId="76FC8CFA" w14:textId="77777777" w:rsidTr="000A4045">
        <w:trPr>
          <w:trHeight w:val="330"/>
        </w:trPr>
        <w:tc>
          <w:tcPr>
            <w:tcW w:w="5676" w:type="dxa"/>
            <w:tcBorders>
              <w:top w:val="nil"/>
              <w:left w:val="nil"/>
              <w:bottom w:val="single" w:sz="4" w:space="0" w:color="auto"/>
              <w:right w:val="nil"/>
            </w:tcBorders>
            <w:shd w:val="clear" w:color="auto" w:fill="auto"/>
            <w:noWrap/>
            <w:vAlign w:val="center"/>
            <w:hideMark/>
          </w:tcPr>
          <w:p w14:paraId="301A976E" w14:textId="0AF74B2F"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Repurchase of own shares</w:t>
            </w:r>
          </w:p>
        </w:tc>
        <w:tc>
          <w:tcPr>
            <w:tcW w:w="1791" w:type="dxa"/>
            <w:tcBorders>
              <w:top w:val="nil"/>
              <w:left w:val="nil"/>
              <w:bottom w:val="single" w:sz="4" w:space="0" w:color="auto"/>
              <w:right w:val="nil"/>
            </w:tcBorders>
            <w:shd w:val="clear" w:color="000000" w:fill="F2F2F2"/>
            <w:noWrap/>
            <w:vAlign w:val="bottom"/>
            <w:hideMark/>
          </w:tcPr>
          <w:p w14:paraId="0730245E" w14:textId="4EF1EE18" w:rsidR="00C771D5" w:rsidRPr="0038590C" w:rsidRDefault="00C771D5" w:rsidP="00C771D5">
            <w:pPr>
              <w:jc w:val="center"/>
              <w:rPr>
                <w:rFonts w:ascii="Segoe UI" w:hAnsi="Segoe UI" w:cs="Segoe UI"/>
                <w:color w:val="2E3335"/>
                <w:sz w:val="22"/>
              </w:rPr>
            </w:pPr>
            <w:r w:rsidRPr="0038590C">
              <w:rPr>
                <w:rFonts w:ascii="Segoe UI" w:hAnsi="Segoe UI" w:cs="Segoe UI"/>
                <w:sz w:val="22"/>
              </w:rPr>
              <w:t>-5.5</w:t>
            </w:r>
          </w:p>
        </w:tc>
        <w:tc>
          <w:tcPr>
            <w:tcW w:w="1791" w:type="dxa"/>
            <w:tcBorders>
              <w:top w:val="nil"/>
              <w:left w:val="nil"/>
              <w:bottom w:val="single" w:sz="4" w:space="0" w:color="auto"/>
              <w:right w:val="nil"/>
            </w:tcBorders>
            <w:shd w:val="clear" w:color="auto" w:fill="auto"/>
            <w:noWrap/>
            <w:vAlign w:val="bottom"/>
            <w:hideMark/>
          </w:tcPr>
          <w:p w14:paraId="5CEFCF9C" w14:textId="0E692854" w:rsidR="00C771D5" w:rsidRPr="0038590C" w:rsidRDefault="00C771D5" w:rsidP="00C771D5">
            <w:pPr>
              <w:jc w:val="center"/>
              <w:rPr>
                <w:rFonts w:ascii="Segoe UI" w:hAnsi="Segoe UI" w:cs="Segoe UI"/>
                <w:color w:val="2E3335"/>
                <w:sz w:val="22"/>
              </w:rPr>
            </w:pPr>
            <w:r w:rsidRPr="0038590C">
              <w:rPr>
                <w:rFonts w:ascii="Segoe UI" w:hAnsi="Segoe UI" w:cs="Segoe UI"/>
                <w:sz w:val="22"/>
              </w:rPr>
              <w:t>0.0</w:t>
            </w:r>
          </w:p>
        </w:tc>
      </w:tr>
      <w:tr w:rsidR="00C771D5" w:rsidRPr="0038590C" w14:paraId="2B3955A4"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48A721D8"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Cash inflows from loans</w:t>
            </w:r>
          </w:p>
        </w:tc>
        <w:tc>
          <w:tcPr>
            <w:tcW w:w="1791" w:type="dxa"/>
            <w:tcBorders>
              <w:top w:val="nil"/>
              <w:left w:val="nil"/>
              <w:bottom w:val="single" w:sz="4" w:space="0" w:color="auto"/>
              <w:right w:val="nil"/>
            </w:tcBorders>
            <w:shd w:val="clear" w:color="000000" w:fill="F2F2F2"/>
            <w:noWrap/>
            <w:vAlign w:val="bottom"/>
            <w:hideMark/>
          </w:tcPr>
          <w:p w14:paraId="4ECA3D06" w14:textId="7F454F76" w:rsidR="00C771D5" w:rsidRPr="0038590C" w:rsidRDefault="00C771D5" w:rsidP="00C771D5">
            <w:pPr>
              <w:jc w:val="center"/>
              <w:rPr>
                <w:rFonts w:ascii="Segoe UI" w:hAnsi="Segoe UI" w:cs="Segoe UI"/>
                <w:color w:val="2E3335"/>
                <w:sz w:val="22"/>
              </w:rPr>
            </w:pPr>
            <w:r w:rsidRPr="0038590C">
              <w:rPr>
                <w:rFonts w:ascii="Segoe UI" w:hAnsi="Segoe UI" w:cs="Segoe UI"/>
                <w:sz w:val="22"/>
              </w:rPr>
              <w:t>52.7</w:t>
            </w:r>
          </w:p>
        </w:tc>
        <w:tc>
          <w:tcPr>
            <w:tcW w:w="1791" w:type="dxa"/>
            <w:tcBorders>
              <w:top w:val="nil"/>
              <w:left w:val="nil"/>
              <w:bottom w:val="single" w:sz="4" w:space="0" w:color="auto"/>
              <w:right w:val="nil"/>
            </w:tcBorders>
            <w:shd w:val="clear" w:color="auto" w:fill="auto"/>
            <w:noWrap/>
            <w:vAlign w:val="bottom"/>
            <w:hideMark/>
          </w:tcPr>
          <w:p w14:paraId="3F93FC0D" w14:textId="099A4492" w:rsidR="00C771D5" w:rsidRPr="0038590C" w:rsidRDefault="00C771D5" w:rsidP="00C771D5">
            <w:pPr>
              <w:jc w:val="center"/>
              <w:rPr>
                <w:rFonts w:ascii="Segoe UI" w:hAnsi="Segoe UI" w:cs="Segoe UI"/>
                <w:color w:val="2E3335"/>
                <w:sz w:val="22"/>
              </w:rPr>
            </w:pPr>
            <w:r w:rsidRPr="0038590C">
              <w:rPr>
                <w:rFonts w:ascii="Segoe UI" w:hAnsi="Segoe UI" w:cs="Segoe UI"/>
                <w:sz w:val="22"/>
              </w:rPr>
              <w:t>52.5</w:t>
            </w:r>
          </w:p>
        </w:tc>
      </w:tr>
      <w:tr w:rsidR="00C771D5" w:rsidRPr="0038590C" w14:paraId="5446BCDE"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51974307"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Repayment of loans</w:t>
            </w:r>
          </w:p>
        </w:tc>
        <w:tc>
          <w:tcPr>
            <w:tcW w:w="1791" w:type="dxa"/>
            <w:tcBorders>
              <w:top w:val="nil"/>
              <w:left w:val="nil"/>
              <w:bottom w:val="single" w:sz="4" w:space="0" w:color="auto"/>
              <w:right w:val="nil"/>
            </w:tcBorders>
            <w:shd w:val="clear" w:color="000000" w:fill="F2F2F2"/>
            <w:noWrap/>
            <w:vAlign w:val="bottom"/>
            <w:hideMark/>
          </w:tcPr>
          <w:p w14:paraId="32F34434" w14:textId="42CAE3D3" w:rsidR="00C771D5" w:rsidRPr="0038590C" w:rsidRDefault="00C771D5" w:rsidP="00C771D5">
            <w:pPr>
              <w:jc w:val="center"/>
              <w:rPr>
                <w:rFonts w:ascii="Segoe UI" w:hAnsi="Segoe UI" w:cs="Segoe UI"/>
                <w:color w:val="2E3335"/>
                <w:sz w:val="22"/>
              </w:rPr>
            </w:pPr>
            <w:r w:rsidRPr="0038590C">
              <w:rPr>
                <w:rFonts w:ascii="Segoe UI" w:hAnsi="Segoe UI" w:cs="Segoe UI"/>
                <w:sz w:val="22"/>
              </w:rPr>
              <w:t>-28.8</w:t>
            </w:r>
          </w:p>
        </w:tc>
        <w:tc>
          <w:tcPr>
            <w:tcW w:w="1791" w:type="dxa"/>
            <w:tcBorders>
              <w:top w:val="nil"/>
              <w:left w:val="nil"/>
              <w:bottom w:val="single" w:sz="4" w:space="0" w:color="auto"/>
              <w:right w:val="nil"/>
            </w:tcBorders>
            <w:shd w:val="clear" w:color="auto" w:fill="auto"/>
            <w:noWrap/>
            <w:vAlign w:val="bottom"/>
            <w:hideMark/>
          </w:tcPr>
          <w:p w14:paraId="398C3E81" w14:textId="2AEC529B" w:rsidR="00C771D5" w:rsidRPr="0038590C" w:rsidRDefault="00C771D5" w:rsidP="00C771D5">
            <w:pPr>
              <w:jc w:val="center"/>
              <w:rPr>
                <w:rFonts w:ascii="Segoe UI" w:hAnsi="Segoe UI" w:cs="Segoe UI"/>
                <w:color w:val="2E3335"/>
                <w:sz w:val="22"/>
              </w:rPr>
            </w:pPr>
            <w:r w:rsidRPr="0038590C">
              <w:rPr>
                <w:rFonts w:ascii="Segoe UI" w:hAnsi="Segoe UI" w:cs="Segoe UI"/>
                <w:sz w:val="22"/>
              </w:rPr>
              <w:t>-53.2</w:t>
            </w:r>
          </w:p>
        </w:tc>
      </w:tr>
      <w:tr w:rsidR="00C771D5" w:rsidRPr="0038590C" w14:paraId="21DCD7C2" w14:textId="77777777" w:rsidTr="00AC2B31">
        <w:trPr>
          <w:trHeight w:val="330"/>
        </w:trPr>
        <w:tc>
          <w:tcPr>
            <w:tcW w:w="5676" w:type="dxa"/>
            <w:tcBorders>
              <w:top w:val="nil"/>
              <w:left w:val="nil"/>
              <w:bottom w:val="single" w:sz="4" w:space="0" w:color="auto"/>
              <w:right w:val="nil"/>
            </w:tcBorders>
            <w:shd w:val="clear" w:color="auto" w:fill="auto"/>
            <w:noWrap/>
            <w:vAlign w:val="center"/>
          </w:tcPr>
          <w:p w14:paraId="4E4EF7C3" w14:textId="6A62C7C8"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Bond buybacks</w:t>
            </w:r>
          </w:p>
        </w:tc>
        <w:tc>
          <w:tcPr>
            <w:tcW w:w="1791" w:type="dxa"/>
            <w:tcBorders>
              <w:top w:val="nil"/>
              <w:left w:val="nil"/>
              <w:bottom w:val="single" w:sz="4" w:space="0" w:color="auto"/>
              <w:right w:val="nil"/>
            </w:tcBorders>
            <w:shd w:val="clear" w:color="000000" w:fill="F2F2F2"/>
            <w:noWrap/>
            <w:vAlign w:val="bottom"/>
          </w:tcPr>
          <w:p w14:paraId="4683CF8D" w14:textId="26FAE601" w:rsidR="00C771D5" w:rsidRPr="0038590C" w:rsidRDefault="00C771D5" w:rsidP="00C771D5">
            <w:pPr>
              <w:jc w:val="center"/>
              <w:rPr>
                <w:rFonts w:ascii="Segoe UI" w:hAnsi="Segoe UI" w:cs="Segoe UI"/>
                <w:color w:val="2E3335"/>
                <w:sz w:val="22"/>
              </w:rPr>
            </w:pPr>
            <w:r w:rsidRPr="0038590C">
              <w:rPr>
                <w:rFonts w:ascii="Segoe UI" w:hAnsi="Segoe UI" w:cs="Segoe UI"/>
                <w:sz w:val="22"/>
              </w:rPr>
              <w:t>-5.0</w:t>
            </w:r>
          </w:p>
        </w:tc>
        <w:tc>
          <w:tcPr>
            <w:tcW w:w="1791" w:type="dxa"/>
            <w:tcBorders>
              <w:top w:val="nil"/>
              <w:left w:val="nil"/>
              <w:bottom w:val="single" w:sz="4" w:space="0" w:color="auto"/>
              <w:right w:val="nil"/>
            </w:tcBorders>
            <w:shd w:val="clear" w:color="auto" w:fill="auto"/>
            <w:noWrap/>
            <w:vAlign w:val="bottom"/>
          </w:tcPr>
          <w:p w14:paraId="49BE3AA6" w14:textId="495BA373" w:rsidR="00C771D5" w:rsidRPr="0038590C" w:rsidRDefault="00C771D5" w:rsidP="00C771D5">
            <w:pPr>
              <w:jc w:val="center"/>
              <w:rPr>
                <w:rFonts w:ascii="Segoe UI" w:hAnsi="Segoe UI" w:cs="Segoe UI"/>
                <w:color w:val="2E3335"/>
                <w:sz w:val="22"/>
              </w:rPr>
            </w:pPr>
            <w:r w:rsidRPr="0038590C">
              <w:rPr>
                <w:rFonts w:ascii="Segoe UI" w:hAnsi="Segoe UI" w:cs="Segoe UI"/>
                <w:sz w:val="22"/>
              </w:rPr>
              <w:t>0.0</w:t>
            </w:r>
          </w:p>
        </w:tc>
      </w:tr>
      <w:tr w:rsidR="00C771D5" w:rsidRPr="0038590C" w14:paraId="03BDF4F3"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38C880F7"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Repayment of Leasing Obligations</w:t>
            </w:r>
          </w:p>
        </w:tc>
        <w:tc>
          <w:tcPr>
            <w:tcW w:w="1791" w:type="dxa"/>
            <w:tcBorders>
              <w:top w:val="nil"/>
              <w:left w:val="nil"/>
              <w:bottom w:val="single" w:sz="4" w:space="0" w:color="auto"/>
              <w:right w:val="nil"/>
            </w:tcBorders>
            <w:shd w:val="clear" w:color="000000" w:fill="F2F2F2"/>
            <w:noWrap/>
            <w:vAlign w:val="bottom"/>
            <w:hideMark/>
          </w:tcPr>
          <w:p w14:paraId="7F086848" w14:textId="47244CF9" w:rsidR="00C771D5" w:rsidRPr="0038590C" w:rsidRDefault="00C771D5" w:rsidP="00C771D5">
            <w:pPr>
              <w:jc w:val="center"/>
              <w:rPr>
                <w:rFonts w:ascii="Segoe UI" w:hAnsi="Segoe UI" w:cs="Segoe UI"/>
                <w:color w:val="2E3335"/>
                <w:sz w:val="22"/>
              </w:rPr>
            </w:pPr>
            <w:r w:rsidRPr="0038590C">
              <w:rPr>
                <w:rFonts w:ascii="Segoe UI" w:hAnsi="Segoe UI" w:cs="Segoe UI"/>
                <w:sz w:val="22"/>
              </w:rPr>
              <w:t>-2.9</w:t>
            </w:r>
          </w:p>
        </w:tc>
        <w:tc>
          <w:tcPr>
            <w:tcW w:w="1791" w:type="dxa"/>
            <w:tcBorders>
              <w:top w:val="nil"/>
              <w:left w:val="nil"/>
              <w:bottom w:val="single" w:sz="4" w:space="0" w:color="auto"/>
              <w:right w:val="nil"/>
            </w:tcBorders>
            <w:shd w:val="clear" w:color="auto" w:fill="auto"/>
            <w:noWrap/>
            <w:vAlign w:val="bottom"/>
            <w:hideMark/>
          </w:tcPr>
          <w:p w14:paraId="00958939" w14:textId="4AB5FCF2" w:rsidR="00C771D5" w:rsidRPr="0038590C" w:rsidRDefault="00C771D5" w:rsidP="00C771D5">
            <w:pPr>
              <w:jc w:val="center"/>
              <w:rPr>
                <w:rFonts w:ascii="Segoe UI" w:hAnsi="Segoe UI" w:cs="Segoe UI"/>
                <w:color w:val="2E3335"/>
                <w:sz w:val="22"/>
              </w:rPr>
            </w:pPr>
            <w:r w:rsidRPr="0038590C">
              <w:rPr>
                <w:rFonts w:ascii="Segoe UI" w:hAnsi="Segoe UI" w:cs="Segoe UI"/>
                <w:sz w:val="22"/>
              </w:rPr>
              <w:t>-0.9</w:t>
            </w:r>
          </w:p>
        </w:tc>
      </w:tr>
      <w:tr w:rsidR="00C771D5" w:rsidRPr="0038590C" w14:paraId="34108696"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296ACC52"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Interest and similar charges paid</w:t>
            </w:r>
          </w:p>
        </w:tc>
        <w:tc>
          <w:tcPr>
            <w:tcW w:w="1791" w:type="dxa"/>
            <w:tcBorders>
              <w:top w:val="nil"/>
              <w:left w:val="nil"/>
              <w:bottom w:val="single" w:sz="4" w:space="0" w:color="auto"/>
              <w:right w:val="nil"/>
            </w:tcBorders>
            <w:shd w:val="clear" w:color="000000" w:fill="F2F2F2"/>
            <w:noWrap/>
            <w:vAlign w:val="bottom"/>
            <w:hideMark/>
          </w:tcPr>
          <w:p w14:paraId="012D340D" w14:textId="4CA8D505" w:rsidR="00C771D5" w:rsidRPr="0038590C" w:rsidRDefault="00C771D5" w:rsidP="00C771D5">
            <w:pPr>
              <w:jc w:val="center"/>
              <w:rPr>
                <w:rFonts w:ascii="Segoe UI" w:hAnsi="Segoe UI" w:cs="Segoe UI"/>
                <w:color w:val="2E3335"/>
                <w:sz w:val="22"/>
              </w:rPr>
            </w:pPr>
            <w:r w:rsidRPr="0038590C">
              <w:rPr>
                <w:rFonts w:ascii="Segoe UI" w:hAnsi="Segoe UI" w:cs="Segoe UI"/>
                <w:sz w:val="22"/>
              </w:rPr>
              <w:t>-25.1</w:t>
            </w:r>
          </w:p>
        </w:tc>
        <w:tc>
          <w:tcPr>
            <w:tcW w:w="1791" w:type="dxa"/>
            <w:tcBorders>
              <w:top w:val="nil"/>
              <w:left w:val="nil"/>
              <w:bottom w:val="single" w:sz="4" w:space="0" w:color="auto"/>
              <w:right w:val="nil"/>
            </w:tcBorders>
            <w:shd w:val="clear" w:color="auto" w:fill="auto"/>
            <w:noWrap/>
            <w:vAlign w:val="bottom"/>
            <w:hideMark/>
          </w:tcPr>
          <w:p w14:paraId="3E328B23" w14:textId="356327C8" w:rsidR="00C771D5" w:rsidRPr="0038590C" w:rsidRDefault="00C771D5" w:rsidP="00C771D5">
            <w:pPr>
              <w:jc w:val="center"/>
              <w:rPr>
                <w:rFonts w:ascii="Segoe UI" w:hAnsi="Segoe UI" w:cs="Segoe UI"/>
                <w:color w:val="2E3335"/>
                <w:sz w:val="22"/>
              </w:rPr>
            </w:pPr>
            <w:r w:rsidRPr="0038590C">
              <w:rPr>
                <w:rFonts w:ascii="Segoe UI" w:hAnsi="Segoe UI" w:cs="Segoe UI"/>
                <w:sz w:val="22"/>
              </w:rPr>
              <w:t>-25.4</w:t>
            </w:r>
          </w:p>
        </w:tc>
      </w:tr>
      <w:tr w:rsidR="00C771D5" w:rsidRPr="0038590C" w14:paraId="3493756B"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7907ED0C"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Dividends paid</w:t>
            </w:r>
          </w:p>
        </w:tc>
        <w:tc>
          <w:tcPr>
            <w:tcW w:w="1791" w:type="dxa"/>
            <w:tcBorders>
              <w:top w:val="nil"/>
              <w:left w:val="nil"/>
              <w:bottom w:val="single" w:sz="4" w:space="0" w:color="auto"/>
              <w:right w:val="nil"/>
            </w:tcBorders>
            <w:shd w:val="clear" w:color="000000" w:fill="F2F2F2"/>
            <w:noWrap/>
            <w:vAlign w:val="bottom"/>
            <w:hideMark/>
          </w:tcPr>
          <w:p w14:paraId="401DED48" w14:textId="0A0EFEE0" w:rsidR="00C771D5" w:rsidRPr="0038590C" w:rsidRDefault="00C771D5" w:rsidP="00C771D5">
            <w:pPr>
              <w:jc w:val="center"/>
              <w:rPr>
                <w:rFonts w:ascii="Segoe UI" w:hAnsi="Segoe UI" w:cs="Segoe UI"/>
                <w:color w:val="2E3335"/>
                <w:sz w:val="22"/>
              </w:rPr>
            </w:pPr>
            <w:r w:rsidRPr="0038590C">
              <w:rPr>
                <w:rFonts w:ascii="Segoe UI" w:hAnsi="Segoe UI" w:cs="Segoe UI"/>
                <w:sz w:val="22"/>
              </w:rPr>
              <w:t>-27.8</w:t>
            </w:r>
          </w:p>
        </w:tc>
        <w:tc>
          <w:tcPr>
            <w:tcW w:w="1791" w:type="dxa"/>
            <w:tcBorders>
              <w:top w:val="nil"/>
              <w:left w:val="nil"/>
              <w:bottom w:val="single" w:sz="4" w:space="0" w:color="auto"/>
              <w:right w:val="nil"/>
            </w:tcBorders>
            <w:shd w:val="clear" w:color="auto" w:fill="auto"/>
            <w:noWrap/>
            <w:vAlign w:val="bottom"/>
            <w:hideMark/>
          </w:tcPr>
          <w:p w14:paraId="5724A9D0" w14:textId="54176B14" w:rsidR="00C771D5" w:rsidRPr="0038590C" w:rsidRDefault="00C771D5" w:rsidP="00C771D5">
            <w:pPr>
              <w:jc w:val="center"/>
              <w:rPr>
                <w:rFonts w:ascii="Segoe UI" w:hAnsi="Segoe UI" w:cs="Segoe UI"/>
                <w:color w:val="2E3335"/>
                <w:sz w:val="22"/>
              </w:rPr>
            </w:pPr>
            <w:r w:rsidRPr="0038590C">
              <w:rPr>
                <w:rFonts w:ascii="Segoe UI" w:hAnsi="Segoe UI" w:cs="Segoe UI"/>
                <w:sz w:val="22"/>
              </w:rPr>
              <w:t>-27.5</w:t>
            </w:r>
          </w:p>
        </w:tc>
      </w:tr>
      <w:tr w:rsidR="00C771D5" w:rsidRPr="0038590C" w14:paraId="53394907"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180C5015" w14:textId="77777777" w:rsidR="00C771D5" w:rsidRPr="0038590C" w:rsidRDefault="00C771D5" w:rsidP="00C771D5">
            <w:pPr>
              <w:rPr>
                <w:rFonts w:ascii="Segoe UI" w:hAnsi="Segoe UI" w:cs="Segoe UI"/>
                <w:b/>
                <w:bCs/>
                <w:color w:val="2E3335"/>
                <w:sz w:val="22"/>
              </w:rPr>
            </w:pPr>
            <w:r w:rsidRPr="0038590C">
              <w:rPr>
                <w:rFonts w:ascii="Segoe UI" w:hAnsi="Segoe UI" w:cs="Segoe UI"/>
                <w:b/>
                <w:bCs/>
                <w:color w:val="2E3335"/>
                <w:sz w:val="22"/>
              </w:rPr>
              <w:t>Net Cash from Financing Activities</w:t>
            </w:r>
          </w:p>
        </w:tc>
        <w:tc>
          <w:tcPr>
            <w:tcW w:w="1791" w:type="dxa"/>
            <w:tcBorders>
              <w:top w:val="nil"/>
              <w:left w:val="nil"/>
              <w:bottom w:val="single" w:sz="4" w:space="0" w:color="auto"/>
              <w:right w:val="nil"/>
            </w:tcBorders>
            <w:shd w:val="clear" w:color="000000" w:fill="F2F2F2"/>
            <w:noWrap/>
            <w:vAlign w:val="bottom"/>
            <w:hideMark/>
          </w:tcPr>
          <w:p w14:paraId="2B68F0AD" w14:textId="729B10C0"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-42.4</w:t>
            </w:r>
          </w:p>
        </w:tc>
        <w:tc>
          <w:tcPr>
            <w:tcW w:w="1791" w:type="dxa"/>
            <w:tcBorders>
              <w:top w:val="nil"/>
              <w:left w:val="nil"/>
              <w:bottom w:val="single" w:sz="4" w:space="0" w:color="auto"/>
              <w:right w:val="nil"/>
            </w:tcBorders>
            <w:shd w:val="clear" w:color="auto" w:fill="auto"/>
            <w:noWrap/>
            <w:vAlign w:val="bottom"/>
            <w:hideMark/>
          </w:tcPr>
          <w:p w14:paraId="73E5D56A" w14:textId="102EE5CB"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-54.5</w:t>
            </w:r>
          </w:p>
        </w:tc>
      </w:tr>
      <w:tr w:rsidR="00C771D5" w:rsidRPr="0038590C" w14:paraId="5B472BE3"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57B385C1" w14:textId="77777777" w:rsidR="00C771D5" w:rsidRPr="0038590C" w:rsidRDefault="00C771D5" w:rsidP="00C771D5">
            <w:pPr>
              <w:rPr>
                <w:rFonts w:ascii="Segoe UI" w:hAnsi="Segoe UI" w:cs="Segoe UI"/>
                <w:b/>
                <w:bCs/>
                <w:color w:val="2E3335"/>
                <w:sz w:val="22"/>
              </w:rPr>
            </w:pPr>
            <w:r w:rsidRPr="0038590C">
              <w:rPr>
                <w:rFonts w:ascii="Segoe UI" w:hAnsi="Segoe UI" w:cs="Segoe UI"/>
                <w:b/>
                <w:bCs/>
                <w:color w:val="2E3335"/>
                <w:sz w:val="22"/>
              </w:rPr>
              <w:t>Net increase / (decrease) in cash for the period</w:t>
            </w:r>
          </w:p>
        </w:tc>
        <w:tc>
          <w:tcPr>
            <w:tcW w:w="1791" w:type="dxa"/>
            <w:tcBorders>
              <w:top w:val="nil"/>
              <w:left w:val="nil"/>
              <w:bottom w:val="single" w:sz="4" w:space="0" w:color="auto"/>
              <w:right w:val="nil"/>
            </w:tcBorders>
            <w:shd w:val="clear" w:color="000000" w:fill="F2F2F2"/>
            <w:noWrap/>
            <w:vAlign w:val="bottom"/>
            <w:hideMark/>
          </w:tcPr>
          <w:p w14:paraId="1D1F32C1" w14:textId="0DC3DD53"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-40.8</w:t>
            </w:r>
          </w:p>
        </w:tc>
        <w:tc>
          <w:tcPr>
            <w:tcW w:w="1791" w:type="dxa"/>
            <w:tcBorders>
              <w:top w:val="nil"/>
              <w:left w:val="nil"/>
              <w:bottom w:val="single" w:sz="4" w:space="0" w:color="auto"/>
              <w:right w:val="nil"/>
            </w:tcBorders>
            <w:shd w:val="clear" w:color="auto" w:fill="auto"/>
            <w:noWrap/>
            <w:vAlign w:val="bottom"/>
            <w:hideMark/>
          </w:tcPr>
          <w:p w14:paraId="50EAD055" w14:textId="7AC62A05"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-9.6</w:t>
            </w:r>
          </w:p>
        </w:tc>
      </w:tr>
      <w:tr w:rsidR="00C771D5" w:rsidRPr="0038590C" w14:paraId="0258FF62"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546B8997"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Exchange differences</w:t>
            </w:r>
          </w:p>
        </w:tc>
        <w:tc>
          <w:tcPr>
            <w:tcW w:w="1791" w:type="dxa"/>
            <w:tcBorders>
              <w:top w:val="nil"/>
              <w:left w:val="nil"/>
              <w:bottom w:val="single" w:sz="4" w:space="0" w:color="auto"/>
              <w:right w:val="nil"/>
            </w:tcBorders>
            <w:shd w:val="clear" w:color="000000" w:fill="F2F2F2"/>
            <w:noWrap/>
            <w:vAlign w:val="bottom"/>
            <w:hideMark/>
          </w:tcPr>
          <w:p w14:paraId="3C8A55CD" w14:textId="7F90294E" w:rsidR="00C771D5" w:rsidRPr="0038590C" w:rsidRDefault="00C771D5" w:rsidP="00C771D5">
            <w:pPr>
              <w:jc w:val="center"/>
              <w:rPr>
                <w:rFonts w:ascii="Segoe UI" w:hAnsi="Segoe UI" w:cs="Segoe UI"/>
                <w:color w:val="2E3335"/>
                <w:sz w:val="22"/>
              </w:rPr>
            </w:pPr>
            <w:r w:rsidRPr="0038590C">
              <w:rPr>
                <w:rFonts w:ascii="Segoe UI" w:hAnsi="Segoe UI" w:cs="Segoe UI"/>
                <w:sz w:val="22"/>
              </w:rPr>
              <w:t>-2.3</w:t>
            </w:r>
          </w:p>
        </w:tc>
        <w:tc>
          <w:tcPr>
            <w:tcW w:w="1791" w:type="dxa"/>
            <w:tcBorders>
              <w:top w:val="nil"/>
              <w:left w:val="nil"/>
              <w:bottom w:val="single" w:sz="4" w:space="0" w:color="auto"/>
              <w:right w:val="nil"/>
            </w:tcBorders>
            <w:shd w:val="clear" w:color="auto" w:fill="auto"/>
            <w:noWrap/>
            <w:vAlign w:val="bottom"/>
            <w:hideMark/>
          </w:tcPr>
          <w:p w14:paraId="220A5B30" w14:textId="49F988F4" w:rsidR="00C771D5" w:rsidRPr="0038590C" w:rsidRDefault="00C771D5" w:rsidP="00C771D5">
            <w:pPr>
              <w:jc w:val="center"/>
              <w:rPr>
                <w:rFonts w:ascii="Segoe UI" w:hAnsi="Segoe UI" w:cs="Segoe UI"/>
                <w:color w:val="2E3335"/>
                <w:sz w:val="22"/>
              </w:rPr>
            </w:pPr>
            <w:r w:rsidRPr="0038590C">
              <w:rPr>
                <w:rFonts w:ascii="Segoe UI" w:hAnsi="Segoe UI" w:cs="Segoe UI"/>
                <w:sz w:val="22"/>
              </w:rPr>
              <w:t>-7.6</w:t>
            </w:r>
          </w:p>
        </w:tc>
      </w:tr>
      <w:tr w:rsidR="00C771D5" w:rsidRPr="0038590C" w14:paraId="30E9C67E" w14:textId="77777777" w:rsidTr="00AC2B31">
        <w:trPr>
          <w:trHeight w:val="330"/>
        </w:trPr>
        <w:tc>
          <w:tcPr>
            <w:tcW w:w="5676" w:type="dxa"/>
            <w:tcBorders>
              <w:top w:val="nil"/>
              <w:left w:val="nil"/>
              <w:bottom w:val="single" w:sz="4" w:space="0" w:color="auto"/>
              <w:right w:val="nil"/>
            </w:tcBorders>
            <w:shd w:val="clear" w:color="auto" w:fill="auto"/>
            <w:noWrap/>
            <w:vAlign w:val="center"/>
            <w:hideMark/>
          </w:tcPr>
          <w:p w14:paraId="2B49F5E5" w14:textId="77777777" w:rsidR="00C771D5" w:rsidRPr="0038590C" w:rsidRDefault="00C771D5" w:rsidP="00C771D5">
            <w:pPr>
              <w:rPr>
                <w:rFonts w:ascii="Segoe UI" w:hAnsi="Segoe UI" w:cs="Segoe UI"/>
                <w:color w:val="2E3335"/>
                <w:sz w:val="22"/>
              </w:rPr>
            </w:pPr>
            <w:r w:rsidRPr="0038590C">
              <w:rPr>
                <w:rFonts w:ascii="Segoe UI" w:hAnsi="Segoe UI" w:cs="Segoe UI"/>
                <w:color w:val="2E3335"/>
                <w:sz w:val="22"/>
              </w:rPr>
              <w:t>Cash at the beginning of the period</w:t>
            </w:r>
          </w:p>
        </w:tc>
        <w:tc>
          <w:tcPr>
            <w:tcW w:w="1791" w:type="dxa"/>
            <w:tcBorders>
              <w:top w:val="nil"/>
              <w:left w:val="nil"/>
              <w:bottom w:val="single" w:sz="4" w:space="0" w:color="auto"/>
              <w:right w:val="nil"/>
            </w:tcBorders>
            <w:shd w:val="clear" w:color="000000" w:fill="F2F2F2"/>
            <w:noWrap/>
            <w:vAlign w:val="bottom"/>
            <w:hideMark/>
          </w:tcPr>
          <w:p w14:paraId="4F6B1AE0" w14:textId="16BB3A86" w:rsidR="00C771D5" w:rsidRPr="0038590C" w:rsidRDefault="00C771D5" w:rsidP="00C771D5">
            <w:pPr>
              <w:jc w:val="center"/>
              <w:rPr>
                <w:rFonts w:ascii="Segoe UI" w:hAnsi="Segoe UI" w:cs="Segoe UI"/>
                <w:color w:val="2E3335"/>
                <w:sz w:val="22"/>
              </w:rPr>
            </w:pPr>
            <w:r w:rsidRPr="0038590C">
              <w:rPr>
                <w:rFonts w:ascii="Segoe UI" w:hAnsi="Segoe UI" w:cs="Segoe UI"/>
                <w:sz w:val="22"/>
              </w:rPr>
              <w:t>238.0</w:t>
            </w:r>
          </w:p>
        </w:tc>
        <w:tc>
          <w:tcPr>
            <w:tcW w:w="1791" w:type="dxa"/>
            <w:tcBorders>
              <w:top w:val="nil"/>
              <w:left w:val="nil"/>
              <w:bottom w:val="single" w:sz="4" w:space="0" w:color="auto"/>
              <w:right w:val="nil"/>
            </w:tcBorders>
            <w:shd w:val="clear" w:color="auto" w:fill="auto"/>
            <w:noWrap/>
            <w:vAlign w:val="bottom"/>
            <w:hideMark/>
          </w:tcPr>
          <w:p w14:paraId="5AF2D532" w14:textId="2EE246A8" w:rsidR="00C771D5" w:rsidRPr="0038590C" w:rsidRDefault="00C771D5" w:rsidP="00C771D5">
            <w:pPr>
              <w:jc w:val="center"/>
              <w:rPr>
                <w:rFonts w:ascii="Segoe UI" w:hAnsi="Segoe UI" w:cs="Segoe UI"/>
                <w:color w:val="2E3335"/>
                <w:sz w:val="22"/>
              </w:rPr>
            </w:pPr>
            <w:r w:rsidRPr="0038590C">
              <w:rPr>
                <w:rFonts w:ascii="Segoe UI" w:hAnsi="Segoe UI" w:cs="Segoe UI"/>
                <w:sz w:val="22"/>
              </w:rPr>
              <w:t>164.4</w:t>
            </w:r>
          </w:p>
        </w:tc>
      </w:tr>
      <w:tr w:rsidR="00C771D5" w:rsidRPr="0038590C" w14:paraId="7A4B2DEE" w14:textId="77777777" w:rsidTr="00AC2B31">
        <w:trPr>
          <w:trHeight w:val="330"/>
        </w:trPr>
        <w:tc>
          <w:tcPr>
            <w:tcW w:w="5676" w:type="dxa"/>
            <w:tcBorders>
              <w:top w:val="nil"/>
              <w:left w:val="nil"/>
              <w:bottom w:val="nil"/>
              <w:right w:val="nil"/>
            </w:tcBorders>
            <w:shd w:val="clear" w:color="auto" w:fill="auto"/>
            <w:noWrap/>
            <w:vAlign w:val="center"/>
            <w:hideMark/>
          </w:tcPr>
          <w:p w14:paraId="137095C2" w14:textId="77777777" w:rsidR="00C771D5" w:rsidRPr="0038590C" w:rsidRDefault="00C771D5" w:rsidP="00C771D5">
            <w:pPr>
              <w:rPr>
                <w:rFonts w:ascii="Segoe UI" w:hAnsi="Segoe UI" w:cs="Segoe UI"/>
                <w:b/>
                <w:bCs/>
                <w:color w:val="2E3335"/>
                <w:sz w:val="22"/>
              </w:rPr>
            </w:pPr>
            <w:r w:rsidRPr="0038590C">
              <w:rPr>
                <w:rFonts w:ascii="Segoe UI" w:hAnsi="Segoe UI" w:cs="Segoe UI"/>
                <w:b/>
                <w:bCs/>
                <w:color w:val="2E3335"/>
                <w:sz w:val="22"/>
              </w:rPr>
              <w:t>Cash at the end of the period from total operations</w:t>
            </w:r>
          </w:p>
        </w:tc>
        <w:tc>
          <w:tcPr>
            <w:tcW w:w="1791" w:type="dxa"/>
            <w:tcBorders>
              <w:top w:val="nil"/>
              <w:left w:val="nil"/>
              <w:bottom w:val="nil"/>
              <w:right w:val="nil"/>
            </w:tcBorders>
            <w:shd w:val="clear" w:color="000000" w:fill="F2F2F2"/>
            <w:noWrap/>
            <w:vAlign w:val="bottom"/>
            <w:hideMark/>
          </w:tcPr>
          <w:p w14:paraId="612DFFFA" w14:textId="34D77992"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194.9</w:t>
            </w:r>
          </w:p>
        </w:tc>
        <w:tc>
          <w:tcPr>
            <w:tcW w:w="1791" w:type="dxa"/>
            <w:tcBorders>
              <w:top w:val="nil"/>
              <w:left w:val="nil"/>
              <w:bottom w:val="nil"/>
              <w:right w:val="nil"/>
            </w:tcBorders>
            <w:shd w:val="clear" w:color="auto" w:fill="auto"/>
            <w:noWrap/>
            <w:vAlign w:val="bottom"/>
            <w:hideMark/>
          </w:tcPr>
          <w:p w14:paraId="3CC2051E" w14:textId="7760F71B" w:rsidR="00C771D5" w:rsidRPr="0038590C" w:rsidRDefault="00C771D5" w:rsidP="00C771D5">
            <w:pPr>
              <w:jc w:val="center"/>
              <w:rPr>
                <w:rFonts w:ascii="Segoe UI" w:hAnsi="Segoe UI" w:cs="Segoe UI"/>
                <w:b/>
                <w:bCs/>
                <w:color w:val="2E3335"/>
                <w:sz w:val="22"/>
              </w:rPr>
            </w:pPr>
            <w:r w:rsidRPr="0038590C">
              <w:rPr>
                <w:rFonts w:ascii="Segoe UI" w:hAnsi="Segoe UI" w:cs="Segoe UI"/>
                <w:b/>
                <w:bCs/>
                <w:sz w:val="22"/>
              </w:rPr>
              <w:t>147.2</w:t>
            </w:r>
          </w:p>
        </w:tc>
      </w:tr>
    </w:tbl>
    <w:p w14:paraId="312E0217" w14:textId="77777777" w:rsidR="005A06B9" w:rsidRPr="0038590C" w:rsidRDefault="005A06B9" w:rsidP="005A06B9">
      <w:pPr>
        <w:pStyle w:val="Header"/>
        <w:ind w:left="-567" w:right="-759"/>
        <w:jc w:val="both"/>
        <w:rPr>
          <w:rFonts w:ascii="Segoe UI" w:hAnsi="Segoe UI" w:cs="Segoe UI"/>
          <w:b/>
          <w:bCs/>
          <w:sz w:val="18"/>
        </w:rPr>
      </w:pPr>
    </w:p>
    <w:p w14:paraId="6DBEFF63" w14:textId="77777777" w:rsidR="005A06B9" w:rsidRPr="0038590C" w:rsidRDefault="005A06B9" w:rsidP="005A06B9">
      <w:pPr>
        <w:pStyle w:val="Header"/>
        <w:ind w:right="-759"/>
        <w:jc w:val="both"/>
        <w:rPr>
          <w:rFonts w:ascii="Segoe UI" w:hAnsi="Segoe UI" w:cs="Segoe UI"/>
          <w:b/>
          <w:bCs/>
          <w:color w:val="2E3335"/>
          <w:sz w:val="18"/>
        </w:rPr>
      </w:pPr>
      <w:r w:rsidRPr="0038590C">
        <w:rPr>
          <w:rFonts w:ascii="Segoe UI" w:hAnsi="Segoe UI" w:cs="Segoe UI"/>
          <w:b/>
          <w:bCs/>
          <w:color w:val="2E3335"/>
          <w:sz w:val="18"/>
        </w:rPr>
        <w:t>About INTRALOT</w:t>
      </w:r>
    </w:p>
    <w:p w14:paraId="53585D71" w14:textId="77777777" w:rsidR="005A06B9" w:rsidRPr="0038590C" w:rsidRDefault="005A06B9" w:rsidP="005A06B9">
      <w:pPr>
        <w:pStyle w:val="Header"/>
        <w:ind w:right="-759"/>
        <w:jc w:val="both"/>
        <w:rPr>
          <w:rFonts w:ascii="Segoe UI" w:hAnsi="Segoe UI" w:cs="Segoe UI"/>
          <w:b/>
          <w:bCs/>
          <w:color w:val="2E3335"/>
          <w:sz w:val="18"/>
        </w:rPr>
      </w:pPr>
    </w:p>
    <w:p w14:paraId="0005A839" w14:textId="0A890028" w:rsidR="005A06B9" w:rsidRPr="0038590C" w:rsidRDefault="005A06B9" w:rsidP="005A06B9">
      <w:pPr>
        <w:pStyle w:val="Header"/>
        <w:ind w:right="41"/>
        <w:jc w:val="both"/>
        <w:rPr>
          <w:rFonts w:ascii="Segoe UI" w:hAnsi="Segoe UI" w:cs="Segoe UI"/>
          <w:b/>
          <w:bCs/>
          <w:color w:val="2E3335"/>
          <w:sz w:val="18"/>
        </w:rPr>
      </w:pPr>
      <w:r w:rsidRPr="0038590C">
        <w:rPr>
          <w:rFonts w:ascii="Segoe UI" w:hAnsi="Segoe UI" w:cs="Segoe UI"/>
          <w:color w:val="2E3335"/>
          <w:sz w:val="18"/>
        </w:rPr>
        <w:t>INTRALOT, a public listed company established in 1992, is a leading gaming solutions supplier and operator active in 5</w:t>
      </w:r>
      <w:r w:rsidR="007C17F0" w:rsidRPr="0038590C">
        <w:rPr>
          <w:rFonts w:ascii="Segoe UI" w:hAnsi="Segoe UI" w:cs="Segoe UI"/>
          <w:color w:val="2E3335"/>
          <w:sz w:val="18"/>
        </w:rPr>
        <w:t>0</w:t>
      </w:r>
      <w:r w:rsidRPr="0038590C">
        <w:rPr>
          <w:rFonts w:ascii="Segoe UI" w:hAnsi="Segoe UI" w:cs="Segoe UI"/>
          <w:color w:val="2E3335"/>
          <w:sz w:val="18"/>
        </w:rPr>
        <w:t xml:space="preserve"> regulated jurisdictions around the globe. With €1.1 billion turnover and a global workforce of approximately 5,100 employees (3,100 of which in subsidiaries and 2,000 in associates) in 2017, INTRALOT is an innovation – driven corporation focusing its product development on the customer experience. The company is uniquely positioned to offer to lottery and gaming organizations across geographies market-tested solutions and retail operational expertise. Through the use of a dynamic and omni-channel approach, INTRALOT offers an integrated portfolio of best-in-class gaming systems and product solutions &amp; services addressing all gaming verticals (Lottery, Betting, Interactive, VLT). Players can enjoy a seamless and personalized experience through exciting games and premium content across multiple delivery channels, both retail and interactive. INTRALOT has been awarded with the prestigious WLA Responsible Gaming Framework Certification by the World Lottery Association (WLA) for its global lottery operations.</w:t>
      </w:r>
    </w:p>
    <w:p w14:paraId="741342F5" w14:textId="77777777" w:rsidR="005A06B9" w:rsidRPr="0038590C" w:rsidRDefault="005A06B9" w:rsidP="005A06B9">
      <w:pPr>
        <w:ind w:right="41"/>
        <w:jc w:val="both"/>
        <w:rPr>
          <w:rFonts w:ascii="Segoe UI" w:hAnsi="Segoe UI" w:cs="Segoe UI"/>
          <w:color w:val="2E3335"/>
          <w:sz w:val="18"/>
          <w:szCs w:val="18"/>
        </w:rPr>
      </w:pPr>
    </w:p>
    <w:p w14:paraId="21FCB050" w14:textId="77777777" w:rsidR="005A06B9" w:rsidRPr="0038590C" w:rsidRDefault="005A06B9" w:rsidP="005A06B9">
      <w:pPr>
        <w:ind w:right="-759"/>
        <w:jc w:val="both"/>
        <w:rPr>
          <w:rFonts w:ascii="Segoe UI" w:hAnsi="Segoe UI" w:cs="Segoe UI"/>
          <w:color w:val="2E3335"/>
          <w:sz w:val="18"/>
          <w:szCs w:val="18"/>
        </w:rPr>
      </w:pPr>
      <w:r w:rsidRPr="0038590C">
        <w:rPr>
          <w:rFonts w:ascii="Segoe UI" w:hAnsi="Segoe UI" w:cs="Segoe UI"/>
          <w:color w:val="2E3335"/>
          <w:sz w:val="18"/>
          <w:szCs w:val="18"/>
        </w:rPr>
        <w:t xml:space="preserve">For more info: </w:t>
      </w:r>
    </w:p>
    <w:p w14:paraId="76049F56" w14:textId="77777777" w:rsidR="005A06B9" w:rsidRPr="0038590C" w:rsidRDefault="005A06B9" w:rsidP="005A06B9">
      <w:pPr>
        <w:ind w:right="-759"/>
        <w:jc w:val="both"/>
        <w:rPr>
          <w:rFonts w:ascii="Segoe UI" w:hAnsi="Segoe UI" w:cs="Segoe UI"/>
          <w:sz w:val="18"/>
          <w:szCs w:val="18"/>
        </w:rPr>
      </w:pPr>
      <w:r w:rsidRPr="0038590C">
        <w:rPr>
          <w:rFonts w:ascii="Segoe UI" w:hAnsi="Segoe UI" w:cs="Segoe UI"/>
          <w:color w:val="2E3335"/>
          <w:sz w:val="18"/>
          <w:szCs w:val="18"/>
        </w:rPr>
        <w:t xml:space="preserve">-Mr. Chris Sfatos, Group Director Corporate Affairs, email: </w:t>
      </w:r>
      <w:hyperlink r:id="rId25" w:history="1">
        <w:r w:rsidRPr="0038590C">
          <w:rPr>
            <w:rStyle w:val="Hyperlink"/>
            <w:rFonts w:ascii="Segoe UI" w:hAnsi="Segoe UI" w:cs="Segoe UI"/>
            <w:sz w:val="18"/>
            <w:szCs w:val="18"/>
          </w:rPr>
          <w:t>sfatos@intralot.com</w:t>
        </w:r>
      </w:hyperlink>
      <w:r w:rsidRPr="0038590C">
        <w:rPr>
          <w:rFonts w:ascii="Segoe UI" w:hAnsi="Segoe UI" w:cs="Segoe UI"/>
          <w:sz w:val="18"/>
          <w:szCs w:val="18"/>
        </w:rPr>
        <w:t xml:space="preserve"> or</w:t>
      </w:r>
      <w:r w:rsidR="00D77146" w:rsidRPr="0038590C">
        <w:rPr>
          <w:rFonts w:ascii="Segoe UI" w:hAnsi="Segoe UI" w:cs="Segoe UI"/>
          <w:sz w:val="18"/>
          <w:szCs w:val="18"/>
        </w:rPr>
        <w:t xml:space="preserve"> </w:t>
      </w:r>
    </w:p>
    <w:p w14:paraId="2A61A1E0" w14:textId="77777777" w:rsidR="00D77146" w:rsidRPr="0038590C" w:rsidRDefault="00D77146" w:rsidP="00D77146">
      <w:pPr>
        <w:ind w:right="-759"/>
        <w:jc w:val="both"/>
        <w:rPr>
          <w:rFonts w:ascii="Segoe UI" w:hAnsi="Segoe UI" w:cs="Segoe UI"/>
          <w:sz w:val="18"/>
          <w:szCs w:val="18"/>
        </w:rPr>
      </w:pPr>
      <w:r w:rsidRPr="0038590C">
        <w:rPr>
          <w:rFonts w:ascii="Segoe UI" w:hAnsi="Segoe UI" w:cs="Segoe UI"/>
          <w:sz w:val="18"/>
          <w:szCs w:val="18"/>
        </w:rPr>
        <w:t xml:space="preserve">-Investor Relations Dept. email: </w:t>
      </w:r>
      <w:hyperlink r:id="rId26" w:history="1">
        <w:r w:rsidRPr="0038590C">
          <w:rPr>
            <w:rStyle w:val="Hyperlink"/>
            <w:rFonts w:ascii="Segoe UI" w:hAnsi="Segoe UI" w:cs="Segoe UI"/>
            <w:sz w:val="18"/>
            <w:szCs w:val="18"/>
          </w:rPr>
          <w:t>ir@intralot.com</w:t>
        </w:r>
      </w:hyperlink>
    </w:p>
    <w:p w14:paraId="7E8BDD1F" w14:textId="77777777" w:rsidR="00D77146" w:rsidRPr="0038590C" w:rsidRDefault="00D77146" w:rsidP="00D77146">
      <w:pPr>
        <w:ind w:right="-759"/>
        <w:jc w:val="both"/>
        <w:rPr>
          <w:rFonts w:ascii="Segoe UI" w:hAnsi="Segoe UI" w:cs="Segoe UI"/>
          <w:sz w:val="18"/>
        </w:rPr>
      </w:pPr>
      <w:r w:rsidRPr="0038590C">
        <w:rPr>
          <w:rFonts w:ascii="Segoe UI" w:hAnsi="Segoe UI" w:cs="Segoe UI"/>
          <w:sz w:val="18"/>
          <w:szCs w:val="18"/>
        </w:rPr>
        <w:lastRenderedPageBreak/>
        <w:t xml:space="preserve">Phone: +30-210 6156000, Fax: +30-210 6106800, </w:t>
      </w:r>
      <w:hyperlink r:id="rId27" w:history="1">
        <w:r w:rsidRPr="0038590C">
          <w:rPr>
            <w:rStyle w:val="Hyperlink"/>
            <w:rFonts w:ascii="Segoe UI" w:hAnsi="Segoe UI" w:cs="Segoe UI"/>
            <w:sz w:val="18"/>
            <w:szCs w:val="18"/>
          </w:rPr>
          <w:t>www.intralot.com</w:t>
        </w:r>
      </w:hyperlink>
    </w:p>
    <w:p w14:paraId="0F724364" w14:textId="77777777" w:rsidR="008B79E3" w:rsidRPr="000A43C5" w:rsidRDefault="008B79E3" w:rsidP="005A06B9">
      <w:pPr>
        <w:keepNext/>
        <w:keepLines/>
        <w:widowControl/>
        <w:tabs>
          <w:tab w:val="left" w:pos="-720"/>
          <w:tab w:val="left" w:pos="720"/>
          <w:tab w:val="left" w:pos="1440"/>
        </w:tabs>
        <w:suppressAutoHyphens/>
        <w:spacing w:after="240"/>
        <w:rPr>
          <w:rFonts w:ascii="Segoe UI" w:hAnsi="Segoe UI" w:cs="Segoe UI"/>
          <w:sz w:val="18"/>
          <w:szCs w:val="18"/>
        </w:rPr>
      </w:pPr>
    </w:p>
    <w:sectPr w:rsidR="008B79E3" w:rsidRPr="000A43C5" w:rsidSect="005A06B9">
      <w:headerReference w:type="default" r:id="rId28"/>
      <w:footerReference w:type="default" r:id="rId29"/>
      <w:pgSz w:w="11909" w:h="16834"/>
      <w:pgMar w:top="1418" w:right="1080" w:bottom="1080" w:left="1080" w:header="142" w:footer="7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29527" w14:textId="77777777" w:rsidR="009908CD" w:rsidRDefault="009908CD">
      <w:pPr>
        <w:widowControl/>
        <w:spacing w:line="20" w:lineRule="exact"/>
        <w:rPr>
          <w:sz w:val="24"/>
          <w:szCs w:val="24"/>
        </w:rPr>
      </w:pPr>
    </w:p>
  </w:endnote>
  <w:endnote w:type="continuationSeparator" w:id="0">
    <w:p w14:paraId="7EB00E40" w14:textId="77777777" w:rsidR="009908CD" w:rsidRDefault="009908CD" w:rsidP="00D43973">
      <w:r>
        <w:rPr>
          <w:sz w:val="24"/>
          <w:szCs w:val="24"/>
        </w:rPr>
        <w:t xml:space="preserve"> </w:t>
      </w:r>
    </w:p>
  </w:endnote>
  <w:endnote w:type="continuationNotice" w:id="1">
    <w:p w14:paraId="30653770" w14:textId="77777777" w:rsidR="009908CD" w:rsidRDefault="009908CD" w:rsidP="00D43973">
      <w:r>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MDL2 Assets">
    <w:panose1 w:val="050A0102010101010101"/>
    <w:charset w:val="00"/>
    <w:family w:val="roman"/>
    <w:pitch w:val="variable"/>
    <w:sig w:usb0="00000003" w:usb1="1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0002AFF" w:usb1="C000247B" w:usb2="00000009" w:usb3="00000000" w:csb0="000001FF" w:csb1="00000000"/>
  </w:font>
  <w:font w:name="Segoe UI Light">
    <w:panose1 w:val="020B0502040204020203"/>
    <w:charset w:val="A1"/>
    <w:family w:val="swiss"/>
    <w:pitch w:val="variable"/>
    <w:sig w:usb0="E4002EFF" w:usb1="C000E47F"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41512" w14:textId="77777777" w:rsidR="00CA2479" w:rsidRPr="0062591D" w:rsidRDefault="00CA2479" w:rsidP="0062591D">
    <w:pPr>
      <w:pStyle w:val="Footer"/>
      <w:jc w:val="right"/>
      <w:rPr>
        <w:rFonts w:ascii="Segoe UI" w:hAnsi="Segoe UI" w:cs="Segoe UI"/>
        <w:b/>
        <w:sz w:val="16"/>
      </w:rPr>
    </w:pPr>
    <w:r>
      <w:rPr>
        <w:rFonts w:ascii="Segoe UI" w:hAnsi="Segoe UI" w:cs="Segoe UI"/>
        <w:b/>
        <w:noProof/>
        <w:sz w:val="16"/>
        <w:lang w:val="el-GR" w:eastAsia="el-GR"/>
      </w:rPr>
      <w:drawing>
        <wp:anchor distT="0" distB="0" distL="114300" distR="114300" simplePos="0" relativeHeight="251658240" behindDoc="1" locked="0" layoutInCell="1" allowOverlap="1" wp14:anchorId="05DAE0A6" wp14:editId="38E8EBEA">
          <wp:simplePos x="0" y="0"/>
          <wp:positionH relativeFrom="margin">
            <wp:posOffset>-684530</wp:posOffset>
          </wp:positionH>
          <wp:positionV relativeFrom="paragraph">
            <wp:posOffset>165413</wp:posOffset>
          </wp:positionV>
          <wp:extent cx="7560000" cy="144000"/>
          <wp:effectExtent l="0" t="0" r="0" b="889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ack.jpg"/>
                  <pic:cNvPicPr/>
                </pic:nvPicPr>
                <pic:blipFill rotWithShape="1">
                  <a:blip r:embed="rId1">
                    <a:extLst>
                      <a:ext uri="{28A0092B-C50C-407E-A947-70E740481C1C}">
                        <a14:useLocalDpi xmlns:a14="http://schemas.microsoft.com/office/drawing/2010/main" val="0"/>
                      </a:ext>
                    </a:extLst>
                  </a:blip>
                  <a:srcRect l="3753" t="90885" r="3656" b="6619"/>
                  <a:stretch/>
                </pic:blipFill>
                <pic:spPr bwMode="auto">
                  <a:xfrm>
                    <a:off x="0" y="0"/>
                    <a:ext cx="7560000" cy="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91D">
      <w:rPr>
        <w:rFonts w:ascii="Segoe UI" w:hAnsi="Segoe UI" w:cs="Segoe UI"/>
        <w:b/>
        <w:sz w:val="16"/>
      </w:rPr>
      <w:fldChar w:fldCharType="begin"/>
    </w:r>
    <w:r w:rsidRPr="0062591D">
      <w:rPr>
        <w:rFonts w:ascii="Segoe UI" w:hAnsi="Segoe UI" w:cs="Segoe UI"/>
        <w:b/>
        <w:sz w:val="16"/>
      </w:rPr>
      <w:instrText xml:space="preserve"> PAGE   \* MERGEFORMAT </w:instrText>
    </w:r>
    <w:r w:rsidRPr="0062591D">
      <w:rPr>
        <w:rFonts w:ascii="Segoe UI" w:hAnsi="Segoe UI" w:cs="Segoe UI"/>
        <w:b/>
        <w:sz w:val="16"/>
      </w:rPr>
      <w:fldChar w:fldCharType="separate"/>
    </w:r>
    <w:r w:rsidR="009C4DF6">
      <w:rPr>
        <w:rFonts w:ascii="Segoe UI" w:hAnsi="Segoe UI" w:cs="Segoe UI"/>
        <w:b/>
        <w:noProof/>
        <w:sz w:val="16"/>
      </w:rPr>
      <w:t>5</w:t>
    </w:r>
    <w:r w:rsidRPr="0062591D">
      <w:rPr>
        <w:rFonts w:ascii="Segoe UI" w:hAnsi="Segoe UI" w:cs="Segoe UI"/>
        <w:b/>
        <w:noProof/>
        <w:sz w:val="16"/>
      </w:rPr>
      <w:fldChar w:fldCharType="end"/>
    </w:r>
  </w:p>
  <w:p w14:paraId="50693F36" w14:textId="77777777" w:rsidR="00CA2479" w:rsidRDefault="00CA2479" w:rsidP="007C7BD5">
    <w:pPr>
      <w:pStyle w:val="Footer"/>
      <w:tabs>
        <w:tab w:val="clear" w:pos="4513"/>
        <w:tab w:val="left" w:pos="902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5C294" w14:textId="77777777" w:rsidR="009908CD" w:rsidRDefault="009908CD" w:rsidP="00D43973">
      <w:r>
        <w:rPr>
          <w:sz w:val="24"/>
          <w:szCs w:val="24"/>
        </w:rPr>
        <w:separator/>
      </w:r>
    </w:p>
  </w:footnote>
  <w:footnote w:type="continuationSeparator" w:id="0">
    <w:p w14:paraId="7C2E02E6" w14:textId="77777777" w:rsidR="009908CD" w:rsidRDefault="009908CD">
      <w:r>
        <w:continuationSeparator/>
      </w:r>
    </w:p>
  </w:footnote>
  <w:footnote w:id="1">
    <w:p w14:paraId="5AAF3EE8" w14:textId="77777777" w:rsidR="00CA2479" w:rsidRPr="00B45580" w:rsidRDefault="00CA2479" w:rsidP="00FA1EE1">
      <w:pPr>
        <w:pStyle w:val="FootnoteText"/>
        <w:rPr>
          <w:rFonts w:ascii="Segoe UI" w:hAnsi="Segoe UI" w:cs="Segoe UI"/>
          <w:color w:val="2E3335"/>
          <w:sz w:val="18"/>
          <w:szCs w:val="18"/>
        </w:rPr>
      </w:pPr>
      <w:r w:rsidRPr="00B45580">
        <w:rPr>
          <w:rStyle w:val="FootnoteReference"/>
          <w:rFonts w:ascii="Segoe UI" w:hAnsi="Segoe UI" w:cs="Segoe UI"/>
          <w:color w:val="2E3335"/>
          <w:sz w:val="18"/>
          <w:szCs w:val="18"/>
        </w:rPr>
        <w:footnoteRef/>
      </w:r>
      <w:r w:rsidRPr="00B45580">
        <w:rPr>
          <w:rFonts w:ascii="Segoe UI" w:hAnsi="Segoe UI" w:cs="Segoe UI"/>
          <w:color w:val="2E3335"/>
          <w:sz w:val="18"/>
          <w:szCs w:val="18"/>
        </w:rPr>
        <w:t xml:space="preserve"> Calculated as Proportionate EBITDA of fully consolidated entities including EBITDA from equity investments in Italy, Peru, Greece, and Taiwan</w:t>
      </w:r>
    </w:p>
  </w:footnote>
  <w:footnote w:id="2">
    <w:p w14:paraId="0CDCF3D7" w14:textId="70F89B74" w:rsidR="00CA2479" w:rsidRPr="00B45580" w:rsidRDefault="00CA2479" w:rsidP="00D313C0">
      <w:pPr>
        <w:pStyle w:val="FootnoteText"/>
        <w:rPr>
          <w:rFonts w:ascii="Segoe UI" w:hAnsi="Segoe UI" w:cs="Segoe UI"/>
          <w:color w:val="2E3335"/>
          <w:sz w:val="18"/>
          <w:szCs w:val="18"/>
        </w:rPr>
      </w:pPr>
      <w:r w:rsidRPr="00B45580">
        <w:rPr>
          <w:rStyle w:val="FootnoteReference"/>
          <w:rFonts w:ascii="Segoe UI" w:hAnsi="Segoe UI" w:cs="Segoe UI"/>
          <w:color w:val="2E3335"/>
          <w:sz w:val="18"/>
          <w:szCs w:val="18"/>
        </w:rPr>
        <w:footnoteRef/>
      </w:r>
      <w:r w:rsidRPr="00B45580">
        <w:rPr>
          <w:rFonts w:ascii="Segoe UI" w:hAnsi="Segoe UI" w:cs="Segoe UI"/>
          <w:color w:val="2E3335"/>
          <w:sz w:val="18"/>
          <w:szCs w:val="18"/>
        </w:rPr>
        <w:t xml:space="preserve"> </w:t>
      </w:r>
      <w:bookmarkStart w:id="9" w:name="_Hlk522522744"/>
      <w:r w:rsidRPr="00B45580">
        <w:rPr>
          <w:rFonts w:ascii="Segoe UI" w:hAnsi="Segoe UI" w:cs="Segoe UI"/>
          <w:color w:val="2E3335"/>
          <w:sz w:val="18"/>
          <w:szCs w:val="18"/>
        </w:rPr>
        <w:t>Licensed Operations Revenue include also a small portion of non-Payout related revenue, i.e. value-added services, which totaled €2</w:t>
      </w:r>
      <w:r>
        <w:rPr>
          <w:rFonts w:ascii="Segoe UI" w:hAnsi="Segoe UI" w:cs="Segoe UI"/>
          <w:color w:val="2E3335"/>
          <w:sz w:val="18"/>
          <w:szCs w:val="18"/>
        </w:rPr>
        <w:t>.</w:t>
      </w:r>
      <w:r w:rsidRPr="00B45580">
        <w:rPr>
          <w:rFonts w:ascii="Segoe UI" w:hAnsi="Segoe UI" w:cs="Segoe UI"/>
          <w:color w:val="2E3335"/>
          <w:sz w:val="18"/>
          <w:szCs w:val="18"/>
        </w:rPr>
        <w:t>1 million and €2</w:t>
      </w:r>
      <w:r w:rsidRPr="0038590C">
        <w:rPr>
          <w:rFonts w:ascii="Segoe UI" w:hAnsi="Segoe UI" w:cs="Segoe UI"/>
          <w:color w:val="2E3335"/>
          <w:sz w:val="18"/>
          <w:szCs w:val="18"/>
        </w:rPr>
        <w:t>.</w:t>
      </w:r>
      <w:r w:rsidRPr="00B45580">
        <w:rPr>
          <w:rFonts w:ascii="Segoe UI" w:hAnsi="Segoe UI" w:cs="Segoe UI"/>
          <w:color w:val="2E3335"/>
          <w:sz w:val="18"/>
          <w:szCs w:val="18"/>
        </w:rPr>
        <w:t>8 million for 1H18 and 1H17, and €0</w:t>
      </w:r>
      <w:r w:rsidRPr="0038590C">
        <w:rPr>
          <w:rFonts w:ascii="Segoe UI" w:hAnsi="Segoe UI" w:cs="Segoe UI"/>
          <w:color w:val="2E3335"/>
          <w:sz w:val="18"/>
          <w:szCs w:val="18"/>
        </w:rPr>
        <w:t>.</w:t>
      </w:r>
      <w:r w:rsidRPr="00B45580">
        <w:rPr>
          <w:rFonts w:ascii="Segoe UI" w:hAnsi="Segoe UI" w:cs="Segoe UI"/>
          <w:color w:val="2E3335"/>
          <w:sz w:val="18"/>
          <w:szCs w:val="18"/>
        </w:rPr>
        <w:t>9 million and €13 million for 2Q18 and 2Q17 respectively</w:t>
      </w:r>
      <w:bookmarkEnd w:id="9"/>
    </w:p>
  </w:footnote>
  <w:footnote w:id="3">
    <w:p w14:paraId="64B95937" w14:textId="5A45E85B" w:rsidR="00CA2479" w:rsidRPr="00D77146" w:rsidRDefault="00CA2479" w:rsidP="005A06B9">
      <w:pPr>
        <w:pStyle w:val="FootnoteText"/>
        <w:rPr>
          <w:color w:val="2E3335"/>
          <w:sz w:val="18"/>
          <w:szCs w:val="18"/>
        </w:rPr>
      </w:pPr>
      <w:r w:rsidRPr="00B45580">
        <w:rPr>
          <w:rStyle w:val="FootnoteReference"/>
          <w:rFonts w:ascii="Segoe UI" w:hAnsi="Segoe UI" w:cs="Segoe UI"/>
          <w:color w:val="2E3335"/>
          <w:sz w:val="18"/>
          <w:szCs w:val="18"/>
        </w:rPr>
        <w:footnoteRef/>
      </w:r>
      <w:r w:rsidRPr="00B45580">
        <w:rPr>
          <w:rFonts w:ascii="Segoe UI" w:hAnsi="Segoe UI" w:cs="Segoe UI"/>
          <w:color w:val="2E3335"/>
          <w:sz w:val="18"/>
          <w:szCs w:val="18"/>
        </w:rPr>
        <w:t xml:space="preserve"> Analysis in the EBITDA section excludes Depreciation &amp; Amortization</w:t>
      </w:r>
    </w:p>
  </w:footnote>
  <w:footnote w:id="4">
    <w:p w14:paraId="35A0773C" w14:textId="77777777" w:rsidR="00CA2479" w:rsidRPr="00102B6E" w:rsidRDefault="00CA2479" w:rsidP="005A06B9">
      <w:pPr>
        <w:pStyle w:val="FootnoteText"/>
      </w:pPr>
      <w:r>
        <w:rPr>
          <w:rStyle w:val="FootnoteReference"/>
        </w:rPr>
        <w:footnoteRef/>
      </w:r>
      <w:r>
        <w:t xml:space="preserve"> </w:t>
      </w:r>
      <w:r w:rsidRPr="004C6AFD">
        <w:rPr>
          <w:rFonts w:ascii="Segoe UI" w:hAnsi="Segoe UI" w:cs="Segoe UI"/>
          <w:sz w:val="18"/>
          <w:szCs w:val="18"/>
        </w:rPr>
        <w:t xml:space="preserve">Calculated as EBITDA – Maintenance CAPEX – Cash Taxes – Net Cash Finance Charges (excluding refinancing charges) – </w:t>
      </w:r>
      <w:r>
        <w:rPr>
          <w:rFonts w:ascii="Segoe UI" w:hAnsi="Segoe UI" w:cs="Segoe UI"/>
          <w:sz w:val="18"/>
          <w:szCs w:val="18"/>
        </w:rPr>
        <w:t xml:space="preserve">Net </w:t>
      </w:r>
      <w:r w:rsidRPr="004C6AFD">
        <w:rPr>
          <w:rFonts w:ascii="Segoe UI" w:hAnsi="Segoe UI" w:cs="Segoe UI"/>
          <w:sz w:val="18"/>
          <w:szCs w:val="18"/>
        </w:rPr>
        <w:t>Dividends Paid; all finance metrics exclude the impact of discontinued operations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A225" w14:textId="77777777" w:rsidR="00CA2479" w:rsidRPr="00B03959" w:rsidRDefault="00CA2479">
    <w:pPr>
      <w:pStyle w:val="Header"/>
      <w:rPr>
        <w:sz w:val="10"/>
        <w:szCs w:val="10"/>
      </w:rPr>
    </w:pPr>
    <w:r w:rsidRPr="00B03959">
      <w:rPr>
        <w:rFonts w:ascii="Verdana" w:hAnsi="Verdana"/>
        <w:noProof/>
        <w:color w:val="F79646"/>
        <w:sz w:val="10"/>
        <w:szCs w:val="10"/>
        <w:lang w:eastAsia="el-G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88A53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4735A1E"/>
    <w:multiLevelType w:val="hybridMultilevel"/>
    <w:tmpl w:val="0D583618"/>
    <w:lvl w:ilvl="0" w:tplc="4F9433F8">
      <w:start w:val="1"/>
      <w:numFmt w:val="bullet"/>
      <w:lvlText w:val=""/>
      <w:lvlJc w:val="left"/>
      <w:pPr>
        <w:ind w:left="360" w:hanging="360"/>
      </w:pPr>
      <w:rPr>
        <w:rFonts w:ascii="Symbol" w:hAnsi="Symbol" w:hint="default"/>
        <w:color w:val="FF5000"/>
        <w:sz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74E776F"/>
    <w:multiLevelType w:val="hybridMultilevel"/>
    <w:tmpl w:val="18E8F35A"/>
    <w:lvl w:ilvl="0" w:tplc="86D8993C">
      <w:start w:val="1"/>
      <w:numFmt w:val="bullet"/>
      <w:lvlText w:val=""/>
      <w:lvlJc w:val="left"/>
      <w:pPr>
        <w:ind w:left="720" w:hanging="360"/>
      </w:pPr>
      <w:rPr>
        <w:rFonts w:ascii="Symbol" w:hAnsi="Symbol" w:hint="default"/>
        <w:color w:val="FFFFFF" w:themeColor="background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A0E9E"/>
    <w:multiLevelType w:val="hybridMultilevel"/>
    <w:tmpl w:val="F40654AA"/>
    <w:lvl w:ilvl="0" w:tplc="04090005">
      <w:start w:val="1"/>
      <w:numFmt w:val="bullet"/>
      <w:lvlText w:val=""/>
      <w:lvlJc w:val="left"/>
      <w:pPr>
        <w:ind w:left="720" w:hanging="360"/>
      </w:pPr>
      <w:rPr>
        <w:rFonts w:ascii="Wingdings" w:hAnsi="Wingdings"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AE391D"/>
    <w:multiLevelType w:val="hybridMultilevel"/>
    <w:tmpl w:val="B67C5EA0"/>
    <w:lvl w:ilvl="0" w:tplc="38FA4274">
      <w:start w:val="1"/>
      <w:numFmt w:val="bullet"/>
      <w:lvlText w:val="o"/>
      <w:lvlJc w:val="left"/>
      <w:pPr>
        <w:ind w:left="720" w:hanging="360"/>
      </w:pPr>
      <w:rPr>
        <w:rFonts w:ascii="Courier New" w:hAnsi="Courier New" w:cs="Courier New" w:hint="default"/>
        <w:color w:val="FF5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CF26FD"/>
    <w:multiLevelType w:val="hybridMultilevel"/>
    <w:tmpl w:val="DA1ACFEC"/>
    <w:lvl w:ilvl="0" w:tplc="4F9433F8">
      <w:start w:val="1"/>
      <w:numFmt w:val="bullet"/>
      <w:lvlText w:val=""/>
      <w:lvlJc w:val="left"/>
      <w:pPr>
        <w:ind w:left="720" w:hanging="360"/>
      </w:pPr>
      <w:rPr>
        <w:rFonts w:ascii="Symbol" w:hAnsi="Symbol" w:hint="default"/>
        <w:color w:val="FF5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D51D1"/>
    <w:multiLevelType w:val="hybridMultilevel"/>
    <w:tmpl w:val="FD1EED46"/>
    <w:lvl w:ilvl="0" w:tplc="38FA4274">
      <w:start w:val="1"/>
      <w:numFmt w:val="bullet"/>
      <w:lvlText w:val="o"/>
      <w:lvlJc w:val="left"/>
      <w:pPr>
        <w:ind w:left="720" w:hanging="360"/>
      </w:pPr>
      <w:rPr>
        <w:rFonts w:ascii="Courier New" w:hAnsi="Courier New" w:cs="Courier New" w:hint="default"/>
        <w:color w:val="FF5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84479"/>
    <w:multiLevelType w:val="hybridMultilevel"/>
    <w:tmpl w:val="18DE72C2"/>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4DC4F08"/>
    <w:multiLevelType w:val="hybridMultilevel"/>
    <w:tmpl w:val="3B5E06AC"/>
    <w:lvl w:ilvl="0" w:tplc="04080001">
      <w:start w:val="1"/>
      <w:numFmt w:val="bullet"/>
      <w:lvlText w:val=""/>
      <w:lvlJc w:val="left"/>
      <w:pPr>
        <w:ind w:left="720" w:hanging="360"/>
      </w:pPr>
      <w:rPr>
        <w:rFonts w:ascii="Symbol" w:hAnsi="Symbol" w:hint="default"/>
      </w:rPr>
    </w:lvl>
    <w:lvl w:ilvl="1" w:tplc="6DDCFDEC">
      <w:numFmt w:val="bullet"/>
      <w:lvlText w:val="•"/>
      <w:lvlJc w:val="left"/>
      <w:pPr>
        <w:ind w:left="1440" w:hanging="360"/>
      </w:pPr>
      <w:rPr>
        <w:rFonts w:ascii="Verdana" w:eastAsia="Times New Roman" w:hAnsi="Verdana"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79C42DB"/>
    <w:multiLevelType w:val="hybridMultilevel"/>
    <w:tmpl w:val="351495AE"/>
    <w:lvl w:ilvl="0" w:tplc="4F9433F8">
      <w:start w:val="1"/>
      <w:numFmt w:val="bullet"/>
      <w:lvlText w:val=""/>
      <w:lvlJc w:val="left"/>
      <w:pPr>
        <w:ind w:left="720" w:hanging="360"/>
      </w:pPr>
      <w:rPr>
        <w:rFonts w:ascii="Symbol" w:hAnsi="Symbol" w:hint="default"/>
        <w:color w:val="FF5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A6CA2"/>
    <w:multiLevelType w:val="hybridMultilevel"/>
    <w:tmpl w:val="BC3E129E"/>
    <w:lvl w:ilvl="0" w:tplc="BF78F9A4">
      <w:start w:val="7"/>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2D386A51"/>
    <w:multiLevelType w:val="hybridMultilevel"/>
    <w:tmpl w:val="EF2022D2"/>
    <w:lvl w:ilvl="0" w:tplc="4F9433F8">
      <w:start w:val="1"/>
      <w:numFmt w:val="bullet"/>
      <w:lvlText w:val=""/>
      <w:lvlJc w:val="left"/>
      <w:pPr>
        <w:ind w:left="720" w:hanging="360"/>
      </w:pPr>
      <w:rPr>
        <w:rFonts w:ascii="Symbol" w:hAnsi="Symbol" w:hint="default"/>
        <w:color w:val="FF5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D74DA"/>
    <w:multiLevelType w:val="hybridMultilevel"/>
    <w:tmpl w:val="28022F44"/>
    <w:lvl w:ilvl="0" w:tplc="38FA4274">
      <w:start w:val="1"/>
      <w:numFmt w:val="bullet"/>
      <w:lvlText w:val="o"/>
      <w:lvlJc w:val="left"/>
      <w:pPr>
        <w:ind w:left="720" w:hanging="360"/>
      </w:pPr>
      <w:rPr>
        <w:rFonts w:ascii="Courier New" w:hAnsi="Courier New" w:cs="Courier New" w:hint="default"/>
        <w:color w:val="FF5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12D95"/>
    <w:multiLevelType w:val="hybridMultilevel"/>
    <w:tmpl w:val="C60C4E8E"/>
    <w:lvl w:ilvl="0" w:tplc="0408000B">
      <w:start w:val="1"/>
      <w:numFmt w:val="bullet"/>
      <w:lvlText w:val=""/>
      <w:lvlJc w:val="left"/>
      <w:pPr>
        <w:ind w:left="1800" w:hanging="360"/>
      </w:pPr>
      <w:rPr>
        <w:rFonts w:ascii="Wingdings" w:hAnsi="Wingdings"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5" w15:restartNumberingAfterBreak="0">
    <w:nsid w:val="2F1E4A32"/>
    <w:multiLevelType w:val="hybridMultilevel"/>
    <w:tmpl w:val="582C26E8"/>
    <w:lvl w:ilvl="0" w:tplc="38FA4274">
      <w:start w:val="1"/>
      <w:numFmt w:val="bullet"/>
      <w:lvlText w:val="o"/>
      <w:lvlJc w:val="left"/>
      <w:pPr>
        <w:ind w:left="1429" w:hanging="360"/>
      </w:pPr>
      <w:rPr>
        <w:rFonts w:ascii="Courier New" w:hAnsi="Courier New" w:cs="Courier New" w:hint="default"/>
        <w:color w:val="FF5000"/>
      </w:rPr>
    </w:lvl>
    <w:lvl w:ilvl="1" w:tplc="04080003">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15:restartNumberingAfterBreak="0">
    <w:nsid w:val="33341B53"/>
    <w:multiLevelType w:val="hybridMultilevel"/>
    <w:tmpl w:val="EABE316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376275A2"/>
    <w:multiLevelType w:val="hybridMultilevel"/>
    <w:tmpl w:val="101A150E"/>
    <w:lvl w:ilvl="0" w:tplc="38FA4274">
      <w:start w:val="1"/>
      <w:numFmt w:val="bullet"/>
      <w:lvlText w:val="o"/>
      <w:lvlJc w:val="left"/>
      <w:pPr>
        <w:ind w:left="862" w:hanging="360"/>
      </w:pPr>
      <w:rPr>
        <w:rFonts w:ascii="Courier New" w:hAnsi="Courier New" w:cs="Courier New" w:hint="default"/>
        <w:color w:val="FF5000"/>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8" w15:restartNumberingAfterBreak="0">
    <w:nsid w:val="38427F4C"/>
    <w:multiLevelType w:val="hybridMultilevel"/>
    <w:tmpl w:val="95869A0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396C2289"/>
    <w:multiLevelType w:val="hybridMultilevel"/>
    <w:tmpl w:val="1F927720"/>
    <w:lvl w:ilvl="0" w:tplc="04090001">
      <w:start w:val="1"/>
      <w:numFmt w:val="bullet"/>
      <w:lvlText w:val=""/>
      <w:lvlJc w:val="left"/>
      <w:pPr>
        <w:ind w:left="360" w:hanging="360"/>
      </w:pPr>
      <w:rPr>
        <w:rFonts w:ascii="Symbol" w:hAnsi="Symbol" w:hint="default"/>
        <w:color w:val="FF5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B420444"/>
    <w:multiLevelType w:val="hybridMultilevel"/>
    <w:tmpl w:val="9724E878"/>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B572833"/>
    <w:multiLevelType w:val="hybridMultilevel"/>
    <w:tmpl w:val="AB2EB466"/>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2FC70B9"/>
    <w:multiLevelType w:val="hybridMultilevel"/>
    <w:tmpl w:val="506495F2"/>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3136826"/>
    <w:multiLevelType w:val="hybridMultilevel"/>
    <w:tmpl w:val="7B887A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15:restartNumberingAfterBreak="0">
    <w:nsid w:val="46A148D7"/>
    <w:multiLevelType w:val="hybridMultilevel"/>
    <w:tmpl w:val="CFD831F6"/>
    <w:lvl w:ilvl="0" w:tplc="BF78F9A4">
      <w:start w:val="7"/>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 w15:restartNumberingAfterBreak="0">
    <w:nsid w:val="4807703C"/>
    <w:multiLevelType w:val="hybridMultilevel"/>
    <w:tmpl w:val="9ADA1338"/>
    <w:lvl w:ilvl="0" w:tplc="2FBC97E4">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A40344A"/>
    <w:multiLevelType w:val="hybridMultilevel"/>
    <w:tmpl w:val="0A44545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15:restartNumberingAfterBreak="0">
    <w:nsid w:val="50C42D28"/>
    <w:multiLevelType w:val="hybridMultilevel"/>
    <w:tmpl w:val="36DE65FA"/>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3A1D1F"/>
    <w:multiLevelType w:val="hybridMultilevel"/>
    <w:tmpl w:val="D770933A"/>
    <w:lvl w:ilvl="0" w:tplc="04090001">
      <w:start w:val="1"/>
      <w:numFmt w:val="bullet"/>
      <w:lvlText w:val=""/>
      <w:lvlJc w:val="left"/>
      <w:pPr>
        <w:ind w:left="1800" w:hanging="360"/>
      </w:pPr>
      <w:rPr>
        <w:rFonts w:ascii="Symbol" w:hAnsi="Symbol"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9" w15:restartNumberingAfterBreak="0">
    <w:nsid w:val="55427A48"/>
    <w:multiLevelType w:val="hybridMultilevel"/>
    <w:tmpl w:val="01F20750"/>
    <w:lvl w:ilvl="0" w:tplc="38FA4274">
      <w:start w:val="1"/>
      <w:numFmt w:val="bullet"/>
      <w:lvlText w:val="o"/>
      <w:lvlJc w:val="left"/>
      <w:pPr>
        <w:ind w:left="720" w:hanging="360"/>
      </w:pPr>
      <w:rPr>
        <w:rFonts w:ascii="Courier New" w:hAnsi="Courier New" w:cs="Courier New" w:hint="default"/>
        <w:color w:val="FF5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EC1C47"/>
    <w:multiLevelType w:val="hybridMultilevel"/>
    <w:tmpl w:val="FD30B96E"/>
    <w:lvl w:ilvl="0" w:tplc="BF78F9A4">
      <w:start w:val="7"/>
      <w:numFmt w:val="bullet"/>
      <w:lvlText w:val="•"/>
      <w:lvlJc w:val="left"/>
      <w:pPr>
        <w:ind w:left="1440" w:hanging="360"/>
      </w:pPr>
      <w:rPr>
        <w:rFonts w:ascii="Times New Roman" w:eastAsia="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59F12D85"/>
    <w:multiLevelType w:val="hybridMultilevel"/>
    <w:tmpl w:val="F0D6CF24"/>
    <w:lvl w:ilvl="0" w:tplc="4F9433F8">
      <w:start w:val="1"/>
      <w:numFmt w:val="bullet"/>
      <w:lvlText w:val=""/>
      <w:lvlJc w:val="left"/>
      <w:pPr>
        <w:ind w:left="720" w:hanging="360"/>
      </w:pPr>
      <w:rPr>
        <w:rFonts w:ascii="Symbol" w:hAnsi="Symbol" w:hint="default"/>
        <w:color w:val="FF5000"/>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26148"/>
    <w:multiLevelType w:val="hybridMultilevel"/>
    <w:tmpl w:val="BC5491A6"/>
    <w:lvl w:ilvl="0" w:tplc="38FA4274">
      <w:start w:val="1"/>
      <w:numFmt w:val="bullet"/>
      <w:lvlText w:val="o"/>
      <w:lvlJc w:val="left"/>
      <w:pPr>
        <w:ind w:left="360" w:hanging="360"/>
      </w:pPr>
      <w:rPr>
        <w:rFonts w:ascii="Courier New" w:hAnsi="Courier New" w:cs="Courier New" w:hint="default"/>
        <w:color w:val="FF500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5BFE6538"/>
    <w:multiLevelType w:val="hybridMultilevel"/>
    <w:tmpl w:val="CD62E620"/>
    <w:lvl w:ilvl="0" w:tplc="4F9433F8">
      <w:start w:val="1"/>
      <w:numFmt w:val="bullet"/>
      <w:lvlText w:val=""/>
      <w:lvlJc w:val="left"/>
      <w:pPr>
        <w:ind w:left="1429" w:hanging="360"/>
      </w:pPr>
      <w:rPr>
        <w:rFonts w:ascii="Symbol" w:hAnsi="Symbol" w:hint="default"/>
        <w:color w:val="FF5000"/>
        <w:sz w:val="28"/>
      </w:rPr>
    </w:lvl>
    <w:lvl w:ilvl="1" w:tplc="04080003">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4" w15:restartNumberingAfterBreak="0">
    <w:nsid w:val="5C8B187A"/>
    <w:multiLevelType w:val="hybridMultilevel"/>
    <w:tmpl w:val="8F8A270C"/>
    <w:lvl w:ilvl="0" w:tplc="7EE6A61A">
      <w:numFmt w:val="bullet"/>
      <w:lvlText w:val="-"/>
      <w:lvlJc w:val="left"/>
      <w:pPr>
        <w:ind w:left="1800" w:hanging="360"/>
      </w:pPr>
      <w:rPr>
        <w:rFonts w:ascii="Tahoma" w:eastAsia="MS Mincho" w:hAnsi="Tahoma" w:cs="Tahoma" w:hint="default"/>
        <w:color w:val="FF5000"/>
      </w:rPr>
    </w:lvl>
    <w:lvl w:ilvl="1" w:tplc="04080003">
      <w:start w:val="1"/>
      <w:numFmt w:val="bullet"/>
      <w:lvlText w:val="o"/>
      <w:lvlJc w:val="left"/>
      <w:pPr>
        <w:ind w:left="2520" w:hanging="360"/>
      </w:pPr>
      <w:rPr>
        <w:rFonts w:ascii="Courier New" w:hAnsi="Courier New" w:cs="Courier New" w:hint="default"/>
      </w:rPr>
    </w:lvl>
    <w:lvl w:ilvl="2" w:tplc="04080005">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5" w15:restartNumberingAfterBreak="0">
    <w:nsid w:val="5FFE53A2"/>
    <w:multiLevelType w:val="hybridMultilevel"/>
    <w:tmpl w:val="59464ACA"/>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6" w15:restartNumberingAfterBreak="0">
    <w:nsid w:val="61AE103D"/>
    <w:multiLevelType w:val="hybridMultilevel"/>
    <w:tmpl w:val="3FE4A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69D6961"/>
    <w:multiLevelType w:val="hybridMultilevel"/>
    <w:tmpl w:val="FED827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713E34E4"/>
    <w:multiLevelType w:val="hybridMultilevel"/>
    <w:tmpl w:val="91B8DF28"/>
    <w:lvl w:ilvl="0" w:tplc="654A6696">
      <w:start w:val="1"/>
      <w:numFmt w:val="bullet"/>
      <w:lvlText w:val=""/>
      <w:lvlJc w:val="left"/>
      <w:pPr>
        <w:ind w:left="720" w:hanging="360"/>
      </w:pPr>
      <w:rPr>
        <w:rFonts w:ascii="Segoe MDL2 Assets" w:hAnsi="Segoe MDL2 Assets" w:hint="default"/>
        <w:color w:val="FF5000"/>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D5728"/>
    <w:multiLevelType w:val="hybridMultilevel"/>
    <w:tmpl w:val="C0425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060B7C"/>
    <w:multiLevelType w:val="hybridMultilevel"/>
    <w:tmpl w:val="7D86192C"/>
    <w:lvl w:ilvl="0" w:tplc="4F9433F8">
      <w:start w:val="1"/>
      <w:numFmt w:val="bullet"/>
      <w:lvlText w:val=""/>
      <w:lvlJc w:val="left"/>
      <w:pPr>
        <w:ind w:left="720" w:hanging="360"/>
      </w:pPr>
      <w:rPr>
        <w:rFonts w:ascii="Symbol" w:hAnsi="Symbol" w:hint="default"/>
        <w:color w:val="FF500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70962C3"/>
    <w:multiLevelType w:val="hybridMultilevel"/>
    <w:tmpl w:val="4380DA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2" w15:restartNumberingAfterBreak="0">
    <w:nsid w:val="78065CF3"/>
    <w:multiLevelType w:val="hybridMultilevel"/>
    <w:tmpl w:val="538A68B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15:restartNumberingAfterBreak="0">
    <w:nsid w:val="78594223"/>
    <w:multiLevelType w:val="hybridMultilevel"/>
    <w:tmpl w:val="DE30957C"/>
    <w:lvl w:ilvl="0" w:tplc="17BE1A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5"/>
  </w:num>
  <w:num w:numId="3">
    <w:abstractNumId w:val="26"/>
  </w:num>
  <w:num w:numId="4">
    <w:abstractNumId w:val="0"/>
  </w:num>
  <w:num w:numId="5">
    <w:abstractNumId w:val="23"/>
  </w:num>
  <w:num w:numId="6">
    <w:abstractNumId w:val="41"/>
  </w:num>
  <w:num w:numId="7">
    <w:abstractNumId w:val="24"/>
  </w:num>
  <w:num w:numId="8">
    <w:abstractNumId w:val="39"/>
  </w:num>
  <w:num w:numId="9">
    <w:abstractNumId w:val="37"/>
  </w:num>
  <w:num w:numId="10">
    <w:abstractNumId w:val="16"/>
  </w:num>
  <w:num w:numId="11">
    <w:abstractNumId w:val="11"/>
  </w:num>
  <w:num w:numId="12">
    <w:abstractNumId w:val="30"/>
  </w:num>
  <w:num w:numId="13">
    <w:abstractNumId w:val="18"/>
  </w:num>
  <w:num w:numId="14">
    <w:abstractNumId w:val="36"/>
  </w:num>
  <w:num w:numId="15">
    <w:abstractNumId w:val="42"/>
  </w:num>
  <w:num w:numId="16">
    <w:abstractNumId w:val="9"/>
  </w:num>
  <w:num w:numId="17">
    <w:abstractNumId w:val="17"/>
  </w:num>
  <w:num w:numId="18">
    <w:abstractNumId w:val="25"/>
  </w:num>
  <w:num w:numId="19">
    <w:abstractNumId w:val="14"/>
  </w:num>
  <w:num w:numId="20">
    <w:abstractNumId w:val="27"/>
  </w:num>
  <w:num w:numId="21">
    <w:abstractNumId w:val="2"/>
  </w:num>
  <w:num w:numId="22">
    <w:abstractNumId w:val="20"/>
  </w:num>
  <w:num w:numId="23">
    <w:abstractNumId w:val="21"/>
  </w:num>
  <w:num w:numId="24">
    <w:abstractNumId w:val="8"/>
  </w:num>
  <w:num w:numId="25">
    <w:abstractNumId w:val="33"/>
  </w:num>
  <w:num w:numId="26">
    <w:abstractNumId w:val="40"/>
  </w:num>
  <w:num w:numId="27">
    <w:abstractNumId w:val="10"/>
  </w:num>
  <w:num w:numId="28">
    <w:abstractNumId w:val="6"/>
  </w:num>
  <w:num w:numId="29">
    <w:abstractNumId w:val="31"/>
  </w:num>
  <w:num w:numId="30">
    <w:abstractNumId w:val="22"/>
  </w:num>
  <w:num w:numId="31">
    <w:abstractNumId w:val="32"/>
  </w:num>
  <w:num w:numId="32">
    <w:abstractNumId w:val="43"/>
  </w:num>
  <w:num w:numId="33">
    <w:abstractNumId w:val="4"/>
  </w:num>
  <w:num w:numId="34">
    <w:abstractNumId w:val="34"/>
  </w:num>
  <w:num w:numId="35">
    <w:abstractNumId w:val="28"/>
  </w:num>
  <w:num w:numId="36">
    <w:abstractNumId w:val="29"/>
  </w:num>
  <w:num w:numId="37">
    <w:abstractNumId w:val="13"/>
  </w:num>
  <w:num w:numId="38">
    <w:abstractNumId w:val="5"/>
  </w:num>
  <w:num w:numId="39">
    <w:abstractNumId w:val="7"/>
  </w:num>
  <w:num w:numId="40">
    <w:abstractNumId w:val="15"/>
  </w:num>
  <w:num w:numId="41">
    <w:abstractNumId w:val="19"/>
  </w:num>
  <w:num w:numId="42">
    <w:abstractNumId w:val="12"/>
  </w:num>
  <w:num w:numId="43">
    <w:abstractNumId w:val="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1096"/>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973"/>
    <w:rsid w:val="00000E6E"/>
    <w:rsid w:val="00002205"/>
    <w:rsid w:val="000041DE"/>
    <w:rsid w:val="0000513D"/>
    <w:rsid w:val="00006DD7"/>
    <w:rsid w:val="00007F4B"/>
    <w:rsid w:val="00010486"/>
    <w:rsid w:val="0001328E"/>
    <w:rsid w:val="00013680"/>
    <w:rsid w:val="00013A8E"/>
    <w:rsid w:val="000145EC"/>
    <w:rsid w:val="00014D52"/>
    <w:rsid w:val="00015206"/>
    <w:rsid w:val="000155A3"/>
    <w:rsid w:val="00015EF9"/>
    <w:rsid w:val="00016B9C"/>
    <w:rsid w:val="00016CC6"/>
    <w:rsid w:val="00020242"/>
    <w:rsid w:val="00021059"/>
    <w:rsid w:val="000217CE"/>
    <w:rsid w:val="0002330B"/>
    <w:rsid w:val="00024108"/>
    <w:rsid w:val="00025ED2"/>
    <w:rsid w:val="000270F8"/>
    <w:rsid w:val="000275B9"/>
    <w:rsid w:val="000275D8"/>
    <w:rsid w:val="000276C0"/>
    <w:rsid w:val="00027E7E"/>
    <w:rsid w:val="0003053D"/>
    <w:rsid w:val="00030AFC"/>
    <w:rsid w:val="000322BC"/>
    <w:rsid w:val="00032534"/>
    <w:rsid w:val="00033481"/>
    <w:rsid w:val="0003363C"/>
    <w:rsid w:val="00034AFD"/>
    <w:rsid w:val="00035E18"/>
    <w:rsid w:val="00036703"/>
    <w:rsid w:val="0003682D"/>
    <w:rsid w:val="0003688E"/>
    <w:rsid w:val="00036946"/>
    <w:rsid w:val="00036B30"/>
    <w:rsid w:val="000402B9"/>
    <w:rsid w:val="00040B90"/>
    <w:rsid w:val="00040BA2"/>
    <w:rsid w:val="000410ED"/>
    <w:rsid w:val="00041677"/>
    <w:rsid w:val="00042E02"/>
    <w:rsid w:val="00044F7D"/>
    <w:rsid w:val="00045238"/>
    <w:rsid w:val="0004649B"/>
    <w:rsid w:val="0004763F"/>
    <w:rsid w:val="000476CA"/>
    <w:rsid w:val="00050A84"/>
    <w:rsid w:val="00051743"/>
    <w:rsid w:val="00051B59"/>
    <w:rsid w:val="00052ED4"/>
    <w:rsid w:val="00053997"/>
    <w:rsid w:val="00054D0B"/>
    <w:rsid w:val="00055424"/>
    <w:rsid w:val="00055596"/>
    <w:rsid w:val="0005683A"/>
    <w:rsid w:val="00056DAD"/>
    <w:rsid w:val="00056F2E"/>
    <w:rsid w:val="0005769C"/>
    <w:rsid w:val="0006032D"/>
    <w:rsid w:val="0006074F"/>
    <w:rsid w:val="0006086F"/>
    <w:rsid w:val="00060B0A"/>
    <w:rsid w:val="00061F17"/>
    <w:rsid w:val="0006204E"/>
    <w:rsid w:val="00062366"/>
    <w:rsid w:val="000643E8"/>
    <w:rsid w:val="000650D6"/>
    <w:rsid w:val="00065C94"/>
    <w:rsid w:val="00067684"/>
    <w:rsid w:val="00074F27"/>
    <w:rsid w:val="0007583F"/>
    <w:rsid w:val="00075E35"/>
    <w:rsid w:val="0007636C"/>
    <w:rsid w:val="00076694"/>
    <w:rsid w:val="000767B5"/>
    <w:rsid w:val="000771CB"/>
    <w:rsid w:val="0007730D"/>
    <w:rsid w:val="000816C9"/>
    <w:rsid w:val="0008286E"/>
    <w:rsid w:val="000828B5"/>
    <w:rsid w:val="00083131"/>
    <w:rsid w:val="00084E4C"/>
    <w:rsid w:val="00085A21"/>
    <w:rsid w:val="00085C78"/>
    <w:rsid w:val="00086DFB"/>
    <w:rsid w:val="00087FB9"/>
    <w:rsid w:val="000919BD"/>
    <w:rsid w:val="00093ACA"/>
    <w:rsid w:val="00094694"/>
    <w:rsid w:val="000949FB"/>
    <w:rsid w:val="000954B1"/>
    <w:rsid w:val="00095616"/>
    <w:rsid w:val="00096DC9"/>
    <w:rsid w:val="000A08E2"/>
    <w:rsid w:val="000A0D39"/>
    <w:rsid w:val="000A0F33"/>
    <w:rsid w:val="000A30D3"/>
    <w:rsid w:val="000A4045"/>
    <w:rsid w:val="000A41D2"/>
    <w:rsid w:val="000A43C5"/>
    <w:rsid w:val="000A59B9"/>
    <w:rsid w:val="000A59DF"/>
    <w:rsid w:val="000A6972"/>
    <w:rsid w:val="000A6DF4"/>
    <w:rsid w:val="000B1329"/>
    <w:rsid w:val="000B1416"/>
    <w:rsid w:val="000B375B"/>
    <w:rsid w:val="000B3B61"/>
    <w:rsid w:val="000B4662"/>
    <w:rsid w:val="000B49C9"/>
    <w:rsid w:val="000B5652"/>
    <w:rsid w:val="000B5C43"/>
    <w:rsid w:val="000B6656"/>
    <w:rsid w:val="000B766E"/>
    <w:rsid w:val="000B7C95"/>
    <w:rsid w:val="000C0205"/>
    <w:rsid w:val="000C0706"/>
    <w:rsid w:val="000C0C45"/>
    <w:rsid w:val="000C2130"/>
    <w:rsid w:val="000C3AED"/>
    <w:rsid w:val="000C47C0"/>
    <w:rsid w:val="000C54E0"/>
    <w:rsid w:val="000C5E29"/>
    <w:rsid w:val="000C6B08"/>
    <w:rsid w:val="000C6E98"/>
    <w:rsid w:val="000C7004"/>
    <w:rsid w:val="000D0A34"/>
    <w:rsid w:val="000D1B9C"/>
    <w:rsid w:val="000D3902"/>
    <w:rsid w:val="000D3972"/>
    <w:rsid w:val="000D4A6C"/>
    <w:rsid w:val="000D545F"/>
    <w:rsid w:val="000D5480"/>
    <w:rsid w:val="000D5A1F"/>
    <w:rsid w:val="000D5D9A"/>
    <w:rsid w:val="000D68FD"/>
    <w:rsid w:val="000D6E58"/>
    <w:rsid w:val="000D724D"/>
    <w:rsid w:val="000D72CD"/>
    <w:rsid w:val="000E159B"/>
    <w:rsid w:val="000E1906"/>
    <w:rsid w:val="000E1E6D"/>
    <w:rsid w:val="000E285E"/>
    <w:rsid w:val="000E368D"/>
    <w:rsid w:val="000E387E"/>
    <w:rsid w:val="000E5BB4"/>
    <w:rsid w:val="000E6091"/>
    <w:rsid w:val="000E6ACD"/>
    <w:rsid w:val="000E7D88"/>
    <w:rsid w:val="000F1370"/>
    <w:rsid w:val="000F2DFA"/>
    <w:rsid w:val="000F33B4"/>
    <w:rsid w:val="000F3560"/>
    <w:rsid w:val="000F56E4"/>
    <w:rsid w:val="000F5F2D"/>
    <w:rsid w:val="001000F0"/>
    <w:rsid w:val="00100CDF"/>
    <w:rsid w:val="00100E83"/>
    <w:rsid w:val="00101C72"/>
    <w:rsid w:val="00101DE7"/>
    <w:rsid w:val="001022CD"/>
    <w:rsid w:val="001024AF"/>
    <w:rsid w:val="0010256A"/>
    <w:rsid w:val="00102A2E"/>
    <w:rsid w:val="00102BEA"/>
    <w:rsid w:val="00102E9B"/>
    <w:rsid w:val="00104563"/>
    <w:rsid w:val="00104C76"/>
    <w:rsid w:val="0010522B"/>
    <w:rsid w:val="00107791"/>
    <w:rsid w:val="001101E8"/>
    <w:rsid w:val="0011053D"/>
    <w:rsid w:val="00110D4C"/>
    <w:rsid w:val="0011108D"/>
    <w:rsid w:val="0011126B"/>
    <w:rsid w:val="0011136E"/>
    <w:rsid w:val="0011148B"/>
    <w:rsid w:val="001119B0"/>
    <w:rsid w:val="0011294A"/>
    <w:rsid w:val="00113EB2"/>
    <w:rsid w:val="00114609"/>
    <w:rsid w:val="00115E4A"/>
    <w:rsid w:val="00116F0A"/>
    <w:rsid w:val="001205D0"/>
    <w:rsid w:val="0012090A"/>
    <w:rsid w:val="00121311"/>
    <w:rsid w:val="0012348A"/>
    <w:rsid w:val="00123EF7"/>
    <w:rsid w:val="00123FB7"/>
    <w:rsid w:val="00125726"/>
    <w:rsid w:val="00125D11"/>
    <w:rsid w:val="00125EA6"/>
    <w:rsid w:val="001268A2"/>
    <w:rsid w:val="00126EDB"/>
    <w:rsid w:val="00130C10"/>
    <w:rsid w:val="00130DD1"/>
    <w:rsid w:val="00131303"/>
    <w:rsid w:val="00131667"/>
    <w:rsid w:val="001317C2"/>
    <w:rsid w:val="00131D33"/>
    <w:rsid w:val="00132808"/>
    <w:rsid w:val="001348E0"/>
    <w:rsid w:val="001349C7"/>
    <w:rsid w:val="00134BE9"/>
    <w:rsid w:val="001354D5"/>
    <w:rsid w:val="00135832"/>
    <w:rsid w:val="00135DE5"/>
    <w:rsid w:val="00136601"/>
    <w:rsid w:val="00137A06"/>
    <w:rsid w:val="00140390"/>
    <w:rsid w:val="001427DF"/>
    <w:rsid w:val="001434E3"/>
    <w:rsid w:val="00143F50"/>
    <w:rsid w:val="00144762"/>
    <w:rsid w:val="00144C5D"/>
    <w:rsid w:val="00144FB7"/>
    <w:rsid w:val="001464DA"/>
    <w:rsid w:val="00146617"/>
    <w:rsid w:val="0014770F"/>
    <w:rsid w:val="00150C08"/>
    <w:rsid w:val="00150DC8"/>
    <w:rsid w:val="00150F0B"/>
    <w:rsid w:val="00151B25"/>
    <w:rsid w:val="00151DB2"/>
    <w:rsid w:val="00152C9C"/>
    <w:rsid w:val="00153382"/>
    <w:rsid w:val="00153A0E"/>
    <w:rsid w:val="00153B67"/>
    <w:rsid w:val="00154C66"/>
    <w:rsid w:val="00154D34"/>
    <w:rsid w:val="00155B8F"/>
    <w:rsid w:val="00155F39"/>
    <w:rsid w:val="001565BD"/>
    <w:rsid w:val="00156B28"/>
    <w:rsid w:val="00156EED"/>
    <w:rsid w:val="0015722A"/>
    <w:rsid w:val="00157393"/>
    <w:rsid w:val="0015759B"/>
    <w:rsid w:val="001610A5"/>
    <w:rsid w:val="00162821"/>
    <w:rsid w:val="00164C14"/>
    <w:rsid w:val="00164D11"/>
    <w:rsid w:val="001660D5"/>
    <w:rsid w:val="00166838"/>
    <w:rsid w:val="0017066E"/>
    <w:rsid w:val="001709DB"/>
    <w:rsid w:val="001713E5"/>
    <w:rsid w:val="0017292E"/>
    <w:rsid w:val="00173339"/>
    <w:rsid w:val="00175308"/>
    <w:rsid w:val="00175A13"/>
    <w:rsid w:val="001803B5"/>
    <w:rsid w:val="001818E7"/>
    <w:rsid w:val="0018261F"/>
    <w:rsid w:val="00182987"/>
    <w:rsid w:val="00184FA9"/>
    <w:rsid w:val="00186568"/>
    <w:rsid w:val="0019071E"/>
    <w:rsid w:val="001918AA"/>
    <w:rsid w:val="00191E42"/>
    <w:rsid w:val="00191EEF"/>
    <w:rsid w:val="001923C3"/>
    <w:rsid w:val="001936B5"/>
    <w:rsid w:val="00193C18"/>
    <w:rsid w:val="00194557"/>
    <w:rsid w:val="0019521E"/>
    <w:rsid w:val="001979D2"/>
    <w:rsid w:val="00197BB5"/>
    <w:rsid w:val="001A0B2B"/>
    <w:rsid w:val="001A0CA8"/>
    <w:rsid w:val="001A0EE2"/>
    <w:rsid w:val="001A124A"/>
    <w:rsid w:val="001A1BA3"/>
    <w:rsid w:val="001A2EDF"/>
    <w:rsid w:val="001A38DA"/>
    <w:rsid w:val="001A49F4"/>
    <w:rsid w:val="001A5C1F"/>
    <w:rsid w:val="001B0414"/>
    <w:rsid w:val="001B0847"/>
    <w:rsid w:val="001B0D85"/>
    <w:rsid w:val="001B0F3B"/>
    <w:rsid w:val="001B13E4"/>
    <w:rsid w:val="001B1A48"/>
    <w:rsid w:val="001B1F38"/>
    <w:rsid w:val="001B2451"/>
    <w:rsid w:val="001B2B57"/>
    <w:rsid w:val="001B3302"/>
    <w:rsid w:val="001B3392"/>
    <w:rsid w:val="001B5BD3"/>
    <w:rsid w:val="001B6A07"/>
    <w:rsid w:val="001C0021"/>
    <w:rsid w:val="001C034C"/>
    <w:rsid w:val="001C07EC"/>
    <w:rsid w:val="001C163E"/>
    <w:rsid w:val="001C3089"/>
    <w:rsid w:val="001C30A1"/>
    <w:rsid w:val="001C44EB"/>
    <w:rsid w:val="001C4C30"/>
    <w:rsid w:val="001C4D7F"/>
    <w:rsid w:val="001C5BBC"/>
    <w:rsid w:val="001C5D38"/>
    <w:rsid w:val="001C79F3"/>
    <w:rsid w:val="001D0929"/>
    <w:rsid w:val="001D2705"/>
    <w:rsid w:val="001D2CFD"/>
    <w:rsid w:val="001D3B9B"/>
    <w:rsid w:val="001D4655"/>
    <w:rsid w:val="001D4D37"/>
    <w:rsid w:val="001D5EFE"/>
    <w:rsid w:val="001D62EF"/>
    <w:rsid w:val="001D6E6F"/>
    <w:rsid w:val="001D720A"/>
    <w:rsid w:val="001D7593"/>
    <w:rsid w:val="001D7A8D"/>
    <w:rsid w:val="001D7ED1"/>
    <w:rsid w:val="001E038F"/>
    <w:rsid w:val="001E0A52"/>
    <w:rsid w:val="001E2C37"/>
    <w:rsid w:val="001E2F88"/>
    <w:rsid w:val="001E3D1C"/>
    <w:rsid w:val="001E3F1E"/>
    <w:rsid w:val="001E4218"/>
    <w:rsid w:val="001E625E"/>
    <w:rsid w:val="001F1719"/>
    <w:rsid w:val="001F1799"/>
    <w:rsid w:val="001F206C"/>
    <w:rsid w:val="001F282F"/>
    <w:rsid w:val="001F2EFD"/>
    <w:rsid w:val="001F3984"/>
    <w:rsid w:val="001F4100"/>
    <w:rsid w:val="001F5A01"/>
    <w:rsid w:val="001F65E1"/>
    <w:rsid w:val="001F7A74"/>
    <w:rsid w:val="00200A64"/>
    <w:rsid w:val="00201C3A"/>
    <w:rsid w:val="00203A1D"/>
    <w:rsid w:val="00203E4D"/>
    <w:rsid w:val="00204945"/>
    <w:rsid w:val="0020519A"/>
    <w:rsid w:val="00205334"/>
    <w:rsid w:val="002053B0"/>
    <w:rsid w:val="00205B55"/>
    <w:rsid w:val="00207697"/>
    <w:rsid w:val="002105BF"/>
    <w:rsid w:val="00210821"/>
    <w:rsid w:val="00210B25"/>
    <w:rsid w:val="00211F4D"/>
    <w:rsid w:val="00212631"/>
    <w:rsid w:val="002128D5"/>
    <w:rsid w:val="00212B38"/>
    <w:rsid w:val="0021423E"/>
    <w:rsid w:val="00214477"/>
    <w:rsid w:val="002145A5"/>
    <w:rsid w:val="00214C12"/>
    <w:rsid w:val="00214D0F"/>
    <w:rsid w:val="00214F94"/>
    <w:rsid w:val="0021503B"/>
    <w:rsid w:val="002154C9"/>
    <w:rsid w:val="00215776"/>
    <w:rsid w:val="00217EBE"/>
    <w:rsid w:val="002205DD"/>
    <w:rsid w:val="00220E43"/>
    <w:rsid w:val="00220E69"/>
    <w:rsid w:val="002210FD"/>
    <w:rsid w:val="00222994"/>
    <w:rsid w:val="0022348F"/>
    <w:rsid w:val="00225BFD"/>
    <w:rsid w:val="00226D77"/>
    <w:rsid w:val="0022785B"/>
    <w:rsid w:val="0023097D"/>
    <w:rsid w:val="00230CC2"/>
    <w:rsid w:val="00231CB5"/>
    <w:rsid w:val="00231D9F"/>
    <w:rsid w:val="002324D0"/>
    <w:rsid w:val="0023343F"/>
    <w:rsid w:val="00233459"/>
    <w:rsid w:val="00233B7B"/>
    <w:rsid w:val="00234217"/>
    <w:rsid w:val="002361A5"/>
    <w:rsid w:val="00236A17"/>
    <w:rsid w:val="002373DB"/>
    <w:rsid w:val="002403B9"/>
    <w:rsid w:val="00240FC1"/>
    <w:rsid w:val="00240FFA"/>
    <w:rsid w:val="00241410"/>
    <w:rsid w:val="00241485"/>
    <w:rsid w:val="002415F1"/>
    <w:rsid w:val="002419CD"/>
    <w:rsid w:val="00241CD6"/>
    <w:rsid w:val="00241E9A"/>
    <w:rsid w:val="0024231F"/>
    <w:rsid w:val="002428E5"/>
    <w:rsid w:val="00243171"/>
    <w:rsid w:val="002431E7"/>
    <w:rsid w:val="00243669"/>
    <w:rsid w:val="00243900"/>
    <w:rsid w:val="00243A19"/>
    <w:rsid w:val="002447C2"/>
    <w:rsid w:val="00244CA0"/>
    <w:rsid w:val="00244F6E"/>
    <w:rsid w:val="00245632"/>
    <w:rsid w:val="00245BD7"/>
    <w:rsid w:val="00247664"/>
    <w:rsid w:val="00250415"/>
    <w:rsid w:val="00251175"/>
    <w:rsid w:val="00251345"/>
    <w:rsid w:val="00254858"/>
    <w:rsid w:val="00255EE5"/>
    <w:rsid w:val="00256505"/>
    <w:rsid w:val="00256510"/>
    <w:rsid w:val="002575A1"/>
    <w:rsid w:val="00260784"/>
    <w:rsid w:val="002609A6"/>
    <w:rsid w:val="002613DF"/>
    <w:rsid w:val="0026233C"/>
    <w:rsid w:val="0026282C"/>
    <w:rsid w:val="002629B3"/>
    <w:rsid w:val="00262ED8"/>
    <w:rsid w:val="0026331E"/>
    <w:rsid w:val="00265484"/>
    <w:rsid w:val="00266D6D"/>
    <w:rsid w:val="00270362"/>
    <w:rsid w:val="00270658"/>
    <w:rsid w:val="002714D7"/>
    <w:rsid w:val="0027180D"/>
    <w:rsid w:val="00271B7D"/>
    <w:rsid w:val="00271D46"/>
    <w:rsid w:val="00272944"/>
    <w:rsid w:val="00272BC4"/>
    <w:rsid w:val="00273EAF"/>
    <w:rsid w:val="00274943"/>
    <w:rsid w:val="00276A9C"/>
    <w:rsid w:val="00277351"/>
    <w:rsid w:val="002776B8"/>
    <w:rsid w:val="00277B6D"/>
    <w:rsid w:val="002807C3"/>
    <w:rsid w:val="00280903"/>
    <w:rsid w:val="00280E3D"/>
    <w:rsid w:val="00281B3A"/>
    <w:rsid w:val="00281E84"/>
    <w:rsid w:val="00282DAA"/>
    <w:rsid w:val="002843D0"/>
    <w:rsid w:val="00285170"/>
    <w:rsid w:val="002873F0"/>
    <w:rsid w:val="002903AE"/>
    <w:rsid w:val="0029099B"/>
    <w:rsid w:val="00290A05"/>
    <w:rsid w:val="002914BE"/>
    <w:rsid w:val="00292E4D"/>
    <w:rsid w:val="002933C0"/>
    <w:rsid w:val="002935C9"/>
    <w:rsid w:val="00293981"/>
    <w:rsid w:val="002940F8"/>
    <w:rsid w:val="002946BD"/>
    <w:rsid w:val="00294B5F"/>
    <w:rsid w:val="002954D0"/>
    <w:rsid w:val="00295531"/>
    <w:rsid w:val="00295CD6"/>
    <w:rsid w:val="00296B3C"/>
    <w:rsid w:val="00297337"/>
    <w:rsid w:val="00297C3C"/>
    <w:rsid w:val="002A0C3B"/>
    <w:rsid w:val="002A0EF5"/>
    <w:rsid w:val="002A130D"/>
    <w:rsid w:val="002A237A"/>
    <w:rsid w:val="002A3B89"/>
    <w:rsid w:val="002A540D"/>
    <w:rsid w:val="002A5423"/>
    <w:rsid w:val="002A5439"/>
    <w:rsid w:val="002A5881"/>
    <w:rsid w:val="002A5D29"/>
    <w:rsid w:val="002A70F6"/>
    <w:rsid w:val="002A77BE"/>
    <w:rsid w:val="002A7CF3"/>
    <w:rsid w:val="002B15CE"/>
    <w:rsid w:val="002B1807"/>
    <w:rsid w:val="002B196F"/>
    <w:rsid w:val="002B2134"/>
    <w:rsid w:val="002B3356"/>
    <w:rsid w:val="002B46AD"/>
    <w:rsid w:val="002B477F"/>
    <w:rsid w:val="002B5415"/>
    <w:rsid w:val="002B5BF7"/>
    <w:rsid w:val="002B67AC"/>
    <w:rsid w:val="002B7972"/>
    <w:rsid w:val="002C0173"/>
    <w:rsid w:val="002C0AD6"/>
    <w:rsid w:val="002C0F56"/>
    <w:rsid w:val="002C19E3"/>
    <w:rsid w:val="002C28B8"/>
    <w:rsid w:val="002C457B"/>
    <w:rsid w:val="002C5241"/>
    <w:rsid w:val="002C6532"/>
    <w:rsid w:val="002C6FE4"/>
    <w:rsid w:val="002C707E"/>
    <w:rsid w:val="002C79B1"/>
    <w:rsid w:val="002C7FB2"/>
    <w:rsid w:val="002D046F"/>
    <w:rsid w:val="002D0FCC"/>
    <w:rsid w:val="002D110B"/>
    <w:rsid w:val="002D1F03"/>
    <w:rsid w:val="002D2846"/>
    <w:rsid w:val="002D2E91"/>
    <w:rsid w:val="002D2FAF"/>
    <w:rsid w:val="002D3196"/>
    <w:rsid w:val="002D3A7D"/>
    <w:rsid w:val="002D3E1C"/>
    <w:rsid w:val="002D4325"/>
    <w:rsid w:val="002D47AA"/>
    <w:rsid w:val="002D5497"/>
    <w:rsid w:val="002D5534"/>
    <w:rsid w:val="002D5A49"/>
    <w:rsid w:val="002D6213"/>
    <w:rsid w:val="002D6E9E"/>
    <w:rsid w:val="002E0B54"/>
    <w:rsid w:val="002E0E79"/>
    <w:rsid w:val="002E0EA8"/>
    <w:rsid w:val="002E2B99"/>
    <w:rsid w:val="002E3238"/>
    <w:rsid w:val="002E4082"/>
    <w:rsid w:val="002E5A4D"/>
    <w:rsid w:val="002E7343"/>
    <w:rsid w:val="002E746C"/>
    <w:rsid w:val="002E7A4F"/>
    <w:rsid w:val="002E7C8F"/>
    <w:rsid w:val="002F0BF1"/>
    <w:rsid w:val="002F0C42"/>
    <w:rsid w:val="002F1285"/>
    <w:rsid w:val="002F1EC2"/>
    <w:rsid w:val="002F238A"/>
    <w:rsid w:val="002F2660"/>
    <w:rsid w:val="002F2E2A"/>
    <w:rsid w:val="002F38FB"/>
    <w:rsid w:val="002F3C11"/>
    <w:rsid w:val="002F3D25"/>
    <w:rsid w:val="002F43B1"/>
    <w:rsid w:val="002F50AB"/>
    <w:rsid w:val="002F5782"/>
    <w:rsid w:val="002F5F15"/>
    <w:rsid w:val="002F6966"/>
    <w:rsid w:val="003012B0"/>
    <w:rsid w:val="003016E2"/>
    <w:rsid w:val="003018CC"/>
    <w:rsid w:val="003019C8"/>
    <w:rsid w:val="00302743"/>
    <w:rsid w:val="0030290F"/>
    <w:rsid w:val="00304F3E"/>
    <w:rsid w:val="00304FB6"/>
    <w:rsid w:val="00305045"/>
    <w:rsid w:val="003055EF"/>
    <w:rsid w:val="003059CA"/>
    <w:rsid w:val="00307583"/>
    <w:rsid w:val="00307E4B"/>
    <w:rsid w:val="0031015E"/>
    <w:rsid w:val="00310244"/>
    <w:rsid w:val="0031059D"/>
    <w:rsid w:val="00310C94"/>
    <w:rsid w:val="00310D38"/>
    <w:rsid w:val="003119FF"/>
    <w:rsid w:val="00312488"/>
    <w:rsid w:val="003148FF"/>
    <w:rsid w:val="00315A66"/>
    <w:rsid w:val="00315F1E"/>
    <w:rsid w:val="00316747"/>
    <w:rsid w:val="00317542"/>
    <w:rsid w:val="00317E6E"/>
    <w:rsid w:val="00322351"/>
    <w:rsid w:val="00323CAA"/>
    <w:rsid w:val="003240FE"/>
    <w:rsid w:val="00324787"/>
    <w:rsid w:val="00324E20"/>
    <w:rsid w:val="00326093"/>
    <w:rsid w:val="003265EB"/>
    <w:rsid w:val="00326D6C"/>
    <w:rsid w:val="00327D77"/>
    <w:rsid w:val="003313B6"/>
    <w:rsid w:val="003314B3"/>
    <w:rsid w:val="0033260B"/>
    <w:rsid w:val="003326AE"/>
    <w:rsid w:val="00332AAF"/>
    <w:rsid w:val="003343E9"/>
    <w:rsid w:val="00336295"/>
    <w:rsid w:val="0034025D"/>
    <w:rsid w:val="003402A9"/>
    <w:rsid w:val="003416F0"/>
    <w:rsid w:val="003418AE"/>
    <w:rsid w:val="0034267F"/>
    <w:rsid w:val="003437FB"/>
    <w:rsid w:val="003438DF"/>
    <w:rsid w:val="00344528"/>
    <w:rsid w:val="003445D1"/>
    <w:rsid w:val="003445DC"/>
    <w:rsid w:val="00344761"/>
    <w:rsid w:val="0034670F"/>
    <w:rsid w:val="003506D5"/>
    <w:rsid w:val="003513D2"/>
    <w:rsid w:val="0035165B"/>
    <w:rsid w:val="00351857"/>
    <w:rsid w:val="00351B0F"/>
    <w:rsid w:val="00351CB4"/>
    <w:rsid w:val="00351DB3"/>
    <w:rsid w:val="00352B9D"/>
    <w:rsid w:val="00353EA3"/>
    <w:rsid w:val="003547C4"/>
    <w:rsid w:val="0035594B"/>
    <w:rsid w:val="00355A13"/>
    <w:rsid w:val="003576B2"/>
    <w:rsid w:val="00357901"/>
    <w:rsid w:val="00360181"/>
    <w:rsid w:val="00360F57"/>
    <w:rsid w:val="00361816"/>
    <w:rsid w:val="00362834"/>
    <w:rsid w:val="00363B46"/>
    <w:rsid w:val="00365B4B"/>
    <w:rsid w:val="00366257"/>
    <w:rsid w:val="00366F68"/>
    <w:rsid w:val="00367580"/>
    <w:rsid w:val="00367AF7"/>
    <w:rsid w:val="0037049B"/>
    <w:rsid w:val="0037107E"/>
    <w:rsid w:val="003710B7"/>
    <w:rsid w:val="00371281"/>
    <w:rsid w:val="00371D06"/>
    <w:rsid w:val="00372BB4"/>
    <w:rsid w:val="00372C4F"/>
    <w:rsid w:val="00372E38"/>
    <w:rsid w:val="00373012"/>
    <w:rsid w:val="00373E11"/>
    <w:rsid w:val="003746B1"/>
    <w:rsid w:val="00374E47"/>
    <w:rsid w:val="0037514F"/>
    <w:rsid w:val="003753EA"/>
    <w:rsid w:val="00375E24"/>
    <w:rsid w:val="0037626B"/>
    <w:rsid w:val="003767F9"/>
    <w:rsid w:val="00376ABB"/>
    <w:rsid w:val="0037758E"/>
    <w:rsid w:val="00380388"/>
    <w:rsid w:val="0038097D"/>
    <w:rsid w:val="00381C8E"/>
    <w:rsid w:val="00381E7F"/>
    <w:rsid w:val="00382BEC"/>
    <w:rsid w:val="00384E01"/>
    <w:rsid w:val="00385500"/>
    <w:rsid w:val="0038590C"/>
    <w:rsid w:val="0038620E"/>
    <w:rsid w:val="00386ED5"/>
    <w:rsid w:val="00387613"/>
    <w:rsid w:val="003876A2"/>
    <w:rsid w:val="0039068A"/>
    <w:rsid w:val="00390AAA"/>
    <w:rsid w:val="003928FD"/>
    <w:rsid w:val="00392AC9"/>
    <w:rsid w:val="00392B47"/>
    <w:rsid w:val="00392E07"/>
    <w:rsid w:val="00393305"/>
    <w:rsid w:val="003934EC"/>
    <w:rsid w:val="00393971"/>
    <w:rsid w:val="0039408F"/>
    <w:rsid w:val="00394A23"/>
    <w:rsid w:val="003956FF"/>
    <w:rsid w:val="00395A39"/>
    <w:rsid w:val="003965C5"/>
    <w:rsid w:val="003975E6"/>
    <w:rsid w:val="00397E90"/>
    <w:rsid w:val="003A0018"/>
    <w:rsid w:val="003A0FE8"/>
    <w:rsid w:val="003A1476"/>
    <w:rsid w:val="003A2190"/>
    <w:rsid w:val="003A2874"/>
    <w:rsid w:val="003A2EC1"/>
    <w:rsid w:val="003A3404"/>
    <w:rsid w:val="003A36D4"/>
    <w:rsid w:val="003A408D"/>
    <w:rsid w:val="003A5000"/>
    <w:rsid w:val="003A5D29"/>
    <w:rsid w:val="003A62C3"/>
    <w:rsid w:val="003A672E"/>
    <w:rsid w:val="003A736A"/>
    <w:rsid w:val="003A7440"/>
    <w:rsid w:val="003B0F7B"/>
    <w:rsid w:val="003B129E"/>
    <w:rsid w:val="003B48DC"/>
    <w:rsid w:val="003B5167"/>
    <w:rsid w:val="003B536D"/>
    <w:rsid w:val="003B599E"/>
    <w:rsid w:val="003B660E"/>
    <w:rsid w:val="003B70E8"/>
    <w:rsid w:val="003C145C"/>
    <w:rsid w:val="003C1F56"/>
    <w:rsid w:val="003C201A"/>
    <w:rsid w:val="003C3EF5"/>
    <w:rsid w:val="003C6373"/>
    <w:rsid w:val="003C6689"/>
    <w:rsid w:val="003C7718"/>
    <w:rsid w:val="003C79F7"/>
    <w:rsid w:val="003C7E21"/>
    <w:rsid w:val="003D2A37"/>
    <w:rsid w:val="003D4BA4"/>
    <w:rsid w:val="003D5763"/>
    <w:rsid w:val="003D6163"/>
    <w:rsid w:val="003D62DE"/>
    <w:rsid w:val="003D6BE8"/>
    <w:rsid w:val="003D718F"/>
    <w:rsid w:val="003D74D8"/>
    <w:rsid w:val="003D7793"/>
    <w:rsid w:val="003D7DC7"/>
    <w:rsid w:val="003D7FC8"/>
    <w:rsid w:val="003E0B09"/>
    <w:rsid w:val="003E1624"/>
    <w:rsid w:val="003E1886"/>
    <w:rsid w:val="003E372E"/>
    <w:rsid w:val="003E3C37"/>
    <w:rsid w:val="003E67D4"/>
    <w:rsid w:val="003E6D93"/>
    <w:rsid w:val="003E6FC8"/>
    <w:rsid w:val="003E70EB"/>
    <w:rsid w:val="003E7365"/>
    <w:rsid w:val="003E7CAE"/>
    <w:rsid w:val="003F03D0"/>
    <w:rsid w:val="003F06D5"/>
    <w:rsid w:val="003F0BB7"/>
    <w:rsid w:val="003F0F9F"/>
    <w:rsid w:val="003F1F1A"/>
    <w:rsid w:val="003F2F4D"/>
    <w:rsid w:val="003F35B3"/>
    <w:rsid w:val="003F46C3"/>
    <w:rsid w:val="003F5B7B"/>
    <w:rsid w:val="003F5B94"/>
    <w:rsid w:val="003F635D"/>
    <w:rsid w:val="003F7D41"/>
    <w:rsid w:val="00401C0F"/>
    <w:rsid w:val="00402490"/>
    <w:rsid w:val="00402CE5"/>
    <w:rsid w:val="004033DD"/>
    <w:rsid w:val="00403676"/>
    <w:rsid w:val="00404257"/>
    <w:rsid w:val="00404293"/>
    <w:rsid w:val="00405409"/>
    <w:rsid w:val="004071CB"/>
    <w:rsid w:val="00410230"/>
    <w:rsid w:val="0041079B"/>
    <w:rsid w:val="00410FB2"/>
    <w:rsid w:val="0041217F"/>
    <w:rsid w:val="00412430"/>
    <w:rsid w:val="004126D8"/>
    <w:rsid w:val="00412999"/>
    <w:rsid w:val="00413085"/>
    <w:rsid w:val="004148AC"/>
    <w:rsid w:val="004149B1"/>
    <w:rsid w:val="00414ECF"/>
    <w:rsid w:val="004152F5"/>
    <w:rsid w:val="00415A27"/>
    <w:rsid w:val="00415CE7"/>
    <w:rsid w:val="00416124"/>
    <w:rsid w:val="00416B35"/>
    <w:rsid w:val="00416D13"/>
    <w:rsid w:val="00417666"/>
    <w:rsid w:val="004202B9"/>
    <w:rsid w:val="004216E2"/>
    <w:rsid w:val="004223DA"/>
    <w:rsid w:val="004242F6"/>
    <w:rsid w:val="00424477"/>
    <w:rsid w:val="0042466E"/>
    <w:rsid w:val="00424C0F"/>
    <w:rsid w:val="00424FF9"/>
    <w:rsid w:val="00425AA3"/>
    <w:rsid w:val="00426177"/>
    <w:rsid w:val="00426457"/>
    <w:rsid w:val="00427F2A"/>
    <w:rsid w:val="00431A0F"/>
    <w:rsid w:val="00432D3E"/>
    <w:rsid w:val="004336BA"/>
    <w:rsid w:val="00437D47"/>
    <w:rsid w:val="004400DE"/>
    <w:rsid w:val="0044031D"/>
    <w:rsid w:val="0044083B"/>
    <w:rsid w:val="00441E3C"/>
    <w:rsid w:val="00441F3D"/>
    <w:rsid w:val="00441FB4"/>
    <w:rsid w:val="0044693E"/>
    <w:rsid w:val="00446E8C"/>
    <w:rsid w:val="004470C9"/>
    <w:rsid w:val="00447119"/>
    <w:rsid w:val="004476D1"/>
    <w:rsid w:val="00447B1B"/>
    <w:rsid w:val="00447F2A"/>
    <w:rsid w:val="004509C4"/>
    <w:rsid w:val="004517CE"/>
    <w:rsid w:val="00451E8C"/>
    <w:rsid w:val="00452963"/>
    <w:rsid w:val="00452B01"/>
    <w:rsid w:val="00452BD4"/>
    <w:rsid w:val="00453A72"/>
    <w:rsid w:val="004541A7"/>
    <w:rsid w:val="0045454D"/>
    <w:rsid w:val="00454E42"/>
    <w:rsid w:val="00455449"/>
    <w:rsid w:val="00456E5A"/>
    <w:rsid w:val="00456F73"/>
    <w:rsid w:val="004572DC"/>
    <w:rsid w:val="00457549"/>
    <w:rsid w:val="004577EE"/>
    <w:rsid w:val="00457E8D"/>
    <w:rsid w:val="00460DF1"/>
    <w:rsid w:val="00460F48"/>
    <w:rsid w:val="00461B5E"/>
    <w:rsid w:val="00464C4B"/>
    <w:rsid w:val="00464E96"/>
    <w:rsid w:val="00465E0A"/>
    <w:rsid w:val="00466012"/>
    <w:rsid w:val="00466E9A"/>
    <w:rsid w:val="00467009"/>
    <w:rsid w:val="00467494"/>
    <w:rsid w:val="004677BB"/>
    <w:rsid w:val="004723F5"/>
    <w:rsid w:val="004729E8"/>
    <w:rsid w:val="00475859"/>
    <w:rsid w:val="00475F63"/>
    <w:rsid w:val="004766E5"/>
    <w:rsid w:val="00476B62"/>
    <w:rsid w:val="004773E5"/>
    <w:rsid w:val="00480213"/>
    <w:rsid w:val="00480806"/>
    <w:rsid w:val="004808CF"/>
    <w:rsid w:val="00481557"/>
    <w:rsid w:val="004819F3"/>
    <w:rsid w:val="00483392"/>
    <w:rsid w:val="00483918"/>
    <w:rsid w:val="00484196"/>
    <w:rsid w:val="004846AD"/>
    <w:rsid w:val="004846BF"/>
    <w:rsid w:val="00485444"/>
    <w:rsid w:val="00486A01"/>
    <w:rsid w:val="00487884"/>
    <w:rsid w:val="00487A36"/>
    <w:rsid w:val="00490840"/>
    <w:rsid w:val="00490984"/>
    <w:rsid w:val="0049103C"/>
    <w:rsid w:val="00491105"/>
    <w:rsid w:val="00491585"/>
    <w:rsid w:val="00491648"/>
    <w:rsid w:val="004931F4"/>
    <w:rsid w:val="0049392E"/>
    <w:rsid w:val="004A06B8"/>
    <w:rsid w:val="004A09B4"/>
    <w:rsid w:val="004A0DC0"/>
    <w:rsid w:val="004A1477"/>
    <w:rsid w:val="004A1514"/>
    <w:rsid w:val="004A23EE"/>
    <w:rsid w:val="004A2A4E"/>
    <w:rsid w:val="004A2CEE"/>
    <w:rsid w:val="004A4187"/>
    <w:rsid w:val="004A4427"/>
    <w:rsid w:val="004A44F7"/>
    <w:rsid w:val="004A553C"/>
    <w:rsid w:val="004A578F"/>
    <w:rsid w:val="004A5F0A"/>
    <w:rsid w:val="004A6865"/>
    <w:rsid w:val="004A76D8"/>
    <w:rsid w:val="004B12DA"/>
    <w:rsid w:val="004B1C4C"/>
    <w:rsid w:val="004B23E1"/>
    <w:rsid w:val="004B2E6B"/>
    <w:rsid w:val="004B2E83"/>
    <w:rsid w:val="004B3545"/>
    <w:rsid w:val="004B4282"/>
    <w:rsid w:val="004B4C50"/>
    <w:rsid w:val="004B4ED3"/>
    <w:rsid w:val="004B5A2E"/>
    <w:rsid w:val="004B68E7"/>
    <w:rsid w:val="004B6A4A"/>
    <w:rsid w:val="004C0388"/>
    <w:rsid w:val="004C0472"/>
    <w:rsid w:val="004C050C"/>
    <w:rsid w:val="004C0BC8"/>
    <w:rsid w:val="004C0C92"/>
    <w:rsid w:val="004C3B84"/>
    <w:rsid w:val="004C40B6"/>
    <w:rsid w:val="004C4360"/>
    <w:rsid w:val="004C46E1"/>
    <w:rsid w:val="004C4729"/>
    <w:rsid w:val="004C48D4"/>
    <w:rsid w:val="004C4972"/>
    <w:rsid w:val="004C5159"/>
    <w:rsid w:val="004C6085"/>
    <w:rsid w:val="004C6367"/>
    <w:rsid w:val="004C6B89"/>
    <w:rsid w:val="004D00DA"/>
    <w:rsid w:val="004D1C8F"/>
    <w:rsid w:val="004D281A"/>
    <w:rsid w:val="004D3232"/>
    <w:rsid w:val="004D3839"/>
    <w:rsid w:val="004D3EF7"/>
    <w:rsid w:val="004D41FF"/>
    <w:rsid w:val="004D4F4C"/>
    <w:rsid w:val="004D507F"/>
    <w:rsid w:val="004D5C73"/>
    <w:rsid w:val="004D6751"/>
    <w:rsid w:val="004D67F5"/>
    <w:rsid w:val="004D6C30"/>
    <w:rsid w:val="004D742F"/>
    <w:rsid w:val="004D7795"/>
    <w:rsid w:val="004D794D"/>
    <w:rsid w:val="004E050D"/>
    <w:rsid w:val="004E151C"/>
    <w:rsid w:val="004E2617"/>
    <w:rsid w:val="004E3533"/>
    <w:rsid w:val="004E3BEB"/>
    <w:rsid w:val="004E3D24"/>
    <w:rsid w:val="004E45C7"/>
    <w:rsid w:val="004E4653"/>
    <w:rsid w:val="004E4800"/>
    <w:rsid w:val="004E4E17"/>
    <w:rsid w:val="004E5E40"/>
    <w:rsid w:val="004E6270"/>
    <w:rsid w:val="004E66A4"/>
    <w:rsid w:val="004F013E"/>
    <w:rsid w:val="004F0E97"/>
    <w:rsid w:val="004F1744"/>
    <w:rsid w:val="004F3DFE"/>
    <w:rsid w:val="004F56BC"/>
    <w:rsid w:val="004F732A"/>
    <w:rsid w:val="00500A4D"/>
    <w:rsid w:val="005014D0"/>
    <w:rsid w:val="0050184A"/>
    <w:rsid w:val="00501F37"/>
    <w:rsid w:val="0050226B"/>
    <w:rsid w:val="00502AFE"/>
    <w:rsid w:val="00503BBC"/>
    <w:rsid w:val="00504276"/>
    <w:rsid w:val="0050646D"/>
    <w:rsid w:val="005070A7"/>
    <w:rsid w:val="00507639"/>
    <w:rsid w:val="0050773B"/>
    <w:rsid w:val="005105B2"/>
    <w:rsid w:val="00511D73"/>
    <w:rsid w:val="0051272F"/>
    <w:rsid w:val="00514508"/>
    <w:rsid w:val="005169F0"/>
    <w:rsid w:val="00517028"/>
    <w:rsid w:val="005177DD"/>
    <w:rsid w:val="00520AE5"/>
    <w:rsid w:val="00521A65"/>
    <w:rsid w:val="005223F3"/>
    <w:rsid w:val="00522A4A"/>
    <w:rsid w:val="00523D34"/>
    <w:rsid w:val="005256E4"/>
    <w:rsid w:val="00525C4C"/>
    <w:rsid w:val="005260F2"/>
    <w:rsid w:val="00526283"/>
    <w:rsid w:val="00526D09"/>
    <w:rsid w:val="00527E0F"/>
    <w:rsid w:val="00527EAD"/>
    <w:rsid w:val="00530E04"/>
    <w:rsid w:val="00530F28"/>
    <w:rsid w:val="00531A60"/>
    <w:rsid w:val="00533ECD"/>
    <w:rsid w:val="00533EFA"/>
    <w:rsid w:val="005349CE"/>
    <w:rsid w:val="00534D9B"/>
    <w:rsid w:val="0053557B"/>
    <w:rsid w:val="00535DB4"/>
    <w:rsid w:val="00536ADE"/>
    <w:rsid w:val="00536C9E"/>
    <w:rsid w:val="00537636"/>
    <w:rsid w:val="0054277E"/>
    <w:rsid w:val="00543436"/>
    <w:rsid w:val="0054359C"/>
    <w:rsid w:val="00544C1C"/>
    <w:rsid w:val="00545070"/>
    <w:rsid w:val="005456DC"/>
    <w:rsid w:val="0054697D"/>
    <w:rsid w:val="00547F84"/>
    <w:rsid w:val="005509FA"/>
    <w:rsid w:val="00553066"/>
    <w:rsid w:val="00553633"/>
    <w:rsid w:val="005545F4"/>
    <w:rsid w:val="00556677"/>
    <w:rsid w:val="00560C77"/>
    <w:rsid w:val="00562247"/>
    <w:rsid w:val="005624E7"/>
    <w:rsid w:val="00562941"/>
    <w:rsid w:val="00562DEA"/>
    <w:rsid w:val="0056302A"/>
    <w:rsid w:val="005634FA"/>
    <w:rsid w:val="005641F0"/>
    <w:rsid w:val="0056527E"/>
    <w:rsid w:val="00565EF9"/>
    <w:rsid w:val="0056692A"/>
    <w:rsid w:val="00567450"/>
    <w:rsid w:val="005679D8"/>
    <w:rsid w:val="00567CF0"/>
    <w:rsid w:val="00567EEE"/>
    <w:rsid w:val="00571884"/>
    <w:rsid w:val="00572742"/>
    <w:rsid w:val="00573488"/>
    <w:rsid w:val="00574E0D"/>
    <w:rsid w:val="0057590D"/>
    <w:rsid w:val="00575E2E"/>
    <w:rsid w:val="005760EE"/>
    <w:rsid w:val="005770D1"/>
    <w:rsid w:val="005806F7"/>
    <w:rsid w:val="00580DD2"/>
    <w:rsid w:val="00580F66"/>
    <w:rsid w:val="0058292B"/>
    <w:rsid w:val="00582BA4"/>
    <w:rsid w:val="0058345B"/>
    <w:rsid w:val="00583934"/>
    <w:rsid w:val="005844AC"/>
    <w:rsid w:val="0058517B"/>
    <w:rsid w:val="0058523A"/>
    <w:rsid w:val="00585995"/>
    <w:rsid w:val="0058722C"/>
    <w:rsid w:val="00587319"/>
    <w:rsid w:val="0058734A"/>
    <w:rsid w:val="005877E9"/>
    <w:rsid w:val="00593087"/>
    <w:rsid w:val="00593C30"/>
    <w:rsid w:val="00594856"/>
    <w:rsid w:val="00594FC8"/>
    <w:rsid w:val="00595983"/>
    <w:rsid w:val="00595FFF"/>
    <w:rsid w:val="0059665B"/>
    <w:rsid w:val="00596846"/>
    <w:rsid w:val="0059698F"/>
    <w:rsid w:val="00596D4C"/>
    <w:rsid w:val="00597E2D"/>
    <w:rsid w:val="005A06B9"/>
    <w:rsid w:val="005A0893"/>
    <w:rsid w:val="005A0992"/>
    <w:rsid w:val="005A1273"/>
    <w:rsid w:val="005A1440"/>
    <w:rsid w:val="005A1A73"/>
    <w:rsid w:val="005A1B52"/>
    <w:rsid w:val="005A2088"/>
    <w:rsid w:val="005A28A5"/>
    <w:rsid w:val="005A3F37"/>
    <w:rsid w:val="005A42D5"/>
    <w:rsid w:val="005A454A"/>
    <w:rsid w:val="005A4B93"/>
    <w:rsid w:val="005A4BEB"/>
    <w:rsid w:val="005A680C"/>
    <w:rsid w:val="005B041E"/>
    <w:rsid w:val="005B05B3"/>
    <w:rsid w:val="005B0EE9"/>
    <w:rsid w:val="005B11D9"/>
    <w:rsid w:val="005B1710"/>
    <w:rsid w:val="005B1959"/>
    <w:rsid w:val="005B1CA3"/>
    <w:rsid w:val="005B2630"/>
    <w:rsid w:val="005B2C46"/>
    <w:rsid w:val="005B2CE9"/>
    <w:rsid w:val="005B37B0"/>
    <w:rsid w:val="005B3E5F"/>
    <w:rsid w:val="005B6542"/>
    <w:rsid w:val="005B6563"/>
    <w:rsid w:val="005B65AC"/>
    <w:rsid w:val="005B6966"/>
    <w:rsid w:val="005B6F9A"/>
    <w:rsid w:val="005B7D00"/>
    <w:rsid w:val="005C11D6"/>
    <w:rsid w:val="005C1B2C"/>
    <w:rsid w:val="005C1D5C"/>
    <w:rsid w:val="005C206C"/>
    <w:rsid w:val="005C22BE"/>
    <w:rsid w:val="005C4560"/>
    <w:rsid w:val="005C45E7"/>
    <w:rsid w:val="005C4DDF"/>
    <w:rsid w:val="005C6279"/>
    <w:rsid w:val="005C673A"/>
    <w:rsid w:val="005C766B"/>
    <w:rsid w:val="005C7EB4"/>
    <w:rsid w:val="005D0CF8"/>
    <w:rsid w:val="005D0FB4"/>
    <w:rsid w:val="005D1178"/>
    <w:rsid w:val="005D1A1B"/>
    <w:rsid w:val="005D38B9"/>
    <w:rsid w:val="005D401C"/>
    <w:rsid w:val="005D472A"/>
    <w:rsid w:val="005D4906"/>
    <w:rsid w:val="005D49CF"/>
    <w:rsid w:val="005D591A"/>
    <w:rsid w:val="005D5DA9"/>
    <w:rsid w:val="005D615E"/>
    <w:rsid w:val="005D622E"/>
    <w:rsid w:val="005D62BC"/>
    <w:rsid w:val="005E00A9"/>
    <w:rsid w:val="005E0FE4"/>
    <w:rsid w:val="005E1083"/>
    <w:rsid w:val="005E1FCB"/>
    <w:rsid w:val="005E2A76"/>
    <w:rsid w:val="005E2F6D"/>
    <w:rsid w:val="005E324F"/>
    <w:rsid w:val="005E3463"/>
    <w:rsid w:val="005E4C03"/>
    <w:rsid w:val="005E5E96"/>
    <w:rsid w:val="005E5F19"/>
    <w:rsid w:val="005E693A"/>
    <w:rsid w:val="005E6D19"/>
    <w:rsid w:val="005F09B0"/>
    <w:rsid w:val="005F0DD0"/>
    <w:rsid w:val="005F1065"/>
    <w:rsid w:val="005F1702"/>
    <w:rsid w:val="005F2117"/>
    <w:rsid w:val="005F2CAE"/>
    <w:rsid w:val="005F4970"/>
    <w:rsid w:val="005F5D47"/>
    <w:rsid w:val="005F5E48"/>
    <w:rsid w:val="005F6B95"/>
    <w:rsid w:val="005F7923"/>
    <w:rsid w:val="0060125F"/>
    <w:rsid w:val="006038B2"/>
    <w:rsid w:val="006045BD"/>
    <w:rsid w:val="00605271"/>
    <w:rsid w:val="00606317"/>
    <w:rsid w:val="0060719D"/>
    <w:rsid w:val="00607C27"/>
    <w:rsid w:val="0061003B"/>
    <w:rsid w:val="006103B5"/>
    <w:rsid w:val="00610563"/>
    <w:rsid w:val="00610B3C"/>
    <w:rsid w:val="00610C07"/>
    <w:rsid w:val="00610EAD"/>
    <w:rsid w:val="00611D84"/>
    <w:rsid w:val="0061236F"/>
    <w:rsid w:val="0061251C"/>
    <w:rsid w:val="00612FCE"/>
    <w:rsid w:val="00613496"/>
    <w:rsid w:val="006136DF"/>
    <w:rsid w:val="006142A1"/>
    <w:rsid w:val="006145A5"/>
    <w:rsid w:val="00614AAD"/>
    <w:rsid w:val="0061512D"/>
    <w:rsid w:val="006161B4"/>
    <w:rsid w:val="00616467"/>
    <w:rsid w:val="00616548"/>
    <w:rsid w:val="00616E2C"/>
    <w:rsid w:val="00616EB3"/>
    <w:rsid w:val="00616F59"/>
    <w:rsid w:val="00617695"/>
    <w:rsid w:val="0062131C"/>
    <w:rsid w:val="006216C5"/>
    <w:rsid w:val="00622B42"/>
    <w:rsid w:val="00624345"/>
    <w:rsid w:val="0062591D"/>
    <w:rsid w:val="0062594C"/>
    <w:rsid w:val="00625E30"/>
    <w:rsid w:val="006268C1"/>
    <w:rsid w:val="006272CF"/>
    <w:rsid w:val="0062764A"/>
    <w:rsid w:val="00630218"/>
    <w:rsid w:val="00630318"/>
    <w:rsid w:val="00630F66"/>
    <w:rsid w:val="0063259B"/>
    <w:rsid w:val="0063271A"/>
    <w:rsid w:val="006332B2"/>
    <w:rsid w:val="00633707"/>
    <w:rsid w:val="0063394E"/>
    <w:rsid w:val="006361D9"/>
    <w:rsid w:val="006366DD"/>
    <w:rsid w:val="00636F14"/>
    <w:rsid w:val="0063759E"/>
    <w:rsid w:val="006404EC"/>
    <w:rsid w:val="00640573"/>
    <w:rsid w:val="00640795"/>
    <w:rsid w:val="006409ED"/>
    <w:rsid w:val="0064193A"/>
    <w:rsid w:val="006441B9"/>
    <w:rsid w:val="00645939"/>
    <w:rsid w:val="006466AC"/>
    <w:rsid w:val="00646D45"/>
    <w:rsid w:val="006475A5"/>
    <w:rsid w:val="0065034D"/>
    <w:rsid w:val="00650735"/>
    <w:rsid w:val="00650CB1"/>
    <w:rsid w:val="00651194"/>
    <w:rsid w:val="006521A3"/>
    <w:rsid w:val="006524D3"/>
    <w:rsid w:val="0065388B"/>
    <w:rsid w:val="006539CB"/>
    <w:rsid w:val="006544B0"/>
    <w:rsid w:val="00654978"/>
    <w:rsid w:val="00657F65"/>
    <w:rsid w:val="00657F6E"/>
    <w:rsid w:val="006604DC"/>
    <w:rsid w:val="006605FE"/>
    <w:rsid w:val="00660BB2"/>
    <w:rsid w:val="006620D5"/>
    <w:rsid w:val="00662A10"/>
    <w:rsid w:val="00663107"/>
    <w:rsid w:val="006632EB"/>
    <w:rsid w:val="0066367E"/>
    <w:rsid w:val="006643D9"/>
    <w:rsid w:val="0066759A"/>
    <w:rsid w:val="006679CC"/>
    <w:rsid w:val="00670819"/>
    <w:rsid w:val="00670B52"/>
    <w:rsid w:val="00670F1E"/>
    <w:rsid w:val="00671B36"/>
    <w:rsid w:val="00672693"/>
    <w:rsid w:val="006737BC"/>
    <w:rsid w:val="006739D5"/>
    <w:rsid w:val="00674877"/>
    <w:rsid w:val="00676D14"/>
    <w:rsid w:val="00677EBF"/>
    <w:rsid w:val="00680DC0"/>
    <w:rsid w:val="00680DD6"/>
    <w:rsid w:val="00683A28"/>
    <w:rsid w:val="00683BCC"/>
    <w:rsid w:val="00683C17"/>
    <w:rsid w:val="0068540A"/>
    <w:rsid w:val="006869C1"/>
    <w:rsid w:val="006874F9"/>
    <w:rsid w:val="006904BA"/>
    <w:rsid w:val="0069088F"/>
    <w:rsid w:val="00690CC2"/>
    <w:rsid w:val="00690DC9"/>
    <w:rsid w:val="00692B91"/>
    <w:rsid w:val="00692DC7"/>
    <w:rsid w:val="00693655"/>
    <w:rsid w:val="006943C1"/>
    <w:rsid w:val="00694C5A"/>
    <w:rsid w:val="006952BB"/>
    <w:rsid w:val="006959A6"/>
    <w:rsid w:val="00695A8B"/>
    <w:rsid w:val="0069628D"/>
    <w:rsid w:val="00696599"/>
    <w:rsid w:val="00696F86"/>
    <w:rsid w:val="006977EE"/>
    <w:rsid w:val="00697CB8"/>
    <w:rsid w:val="006A0812"/>
    <w:rsid w:val="006A0858"/>
    <w:rsid w:val="006A1C42"/>
    <w:rsid w:val="006A3021"/>
    <w:rsid w:val="006A365A"/>
    <w:rsid w:val="006A39AF"/>
    <w:rsid w:val="006A4020"/>
    <w:rsid w:val="006A55F4"/>
    <w:rsid w:val="006A790F"/>
    <w:rsid w:val="006A7BCB"/>
    <w:rsid w:val="006B0833"/>
    <w:rsid w:val="006B0CFC"/>
    <w:rsid w:val="006B1C75"/>
    <w:rsid w:val="006B1D2A"/>
    <w:rsid w:val="006B1FA8"/>
    <w:rsid w:val="006B2891"/>
    <w:rsid w:val="006B2A26"/>
    <w:rsid w:val="006B38A5"/>
    <w:rsid w:val="006B57DC"/>
    <w:rsid w:val="006B600F"/>
    <w:rsid w:val="006C07EE"/>
    <w:rsid w:val="006C10CA"/>
    <w:rsid w:val="006C26C1"/>
    <w:rsid w:val="006C393B"/>
    <w:rsid w:val="006C4189"/>
    <w:rsid w:val="006C50CE"/>
    <w:rsid w:val="006C5B3B"/>
    <w:rsid w:val="006C6AB5"/>
    <w:rsid w:val="006D005F"/>
    <w:rsid w:val="006D0176"/>
    <w:rsid w:val="006D089C"/>
    <w:rsid w:val="006D0936"/>
    <w:rsid w:val="006D1AD9"/>
    <w:rsid w:val="006D1FA9"/>
    <w:rsid w:val="006D22E6"/>
    <w:rsid w:val="006D3C19"/>
    <w:rsid w:val="006D3FD1"/>
    <w:rsid w:val="006D54F0"/>
    <w:rsid w:val="006D6C9E"/>
    <w:rsid w:val="006D7157"/>
    <w:rsid w:val="006E009E"/>
    <w:rsid w:val="006E0964"/>
    <w:rsid w:val="006E12CF"/>
    <w:rsid w:val="006E17DF"/>
    <w:rsid w:val="006E19FE"/>
    <w:rsid w:val="006E1A87"/>
    <w:rsid w:val="006E1CAF"/>
    <w:rsid w:val="006E1D3E"/>
    <w:rsid w:val="006E4386"/>
    <w:rsid w:val="006E4539"/>
    <w:rsid w:val="006E4AF1"/>
    <w:rsid w:val="006E5D4C"/>
    <w:rsid w:val="006E7CBA"/>
    <w:rsid w:val="006F0621"/>
    <w:rsid w:val="006F09E9"/>
    <w:rsid w:val="006F0A01"/>
    <w:rsid w:val="006F105E"/>
    <w:rsid w:val="006F17BA"/>
    <w:rsid w:val="006F2C29"/>
    <w:rsid w:val="006F2EA5"/>
    <w:rsid w:val="006F4F3A"/>
    <w:rsid w:val="006F55BB"/>
    <w:rsid w:val="006F5604"/>
    <w:rsid w:val="006F5D7E"/>
    <w:rsid w:val="006F68BA"/>
    <w:rsid w:val="00700F7B"/>
    <w:rsid w:val="00703D5F"/>
    <w:rsid w:val="007040F7"/>
    <w:rsid w:val="007049E7"/>
    <w:rsid w:val="00706063"/>
    <w:rsid w:val="00707D37"/>
    <w:rsid w:val="00711AC4"/>
    <w:rsid w:val="00711D4A"/>
    <w:rsid w:val="00713BDC"/>
    <w:rsid w:val="007143F8"/>
    <w:rsid w:val="007145C7"/>
    <w:rsid w:val="00715B59"/>
    <w:rsid w:val="0071775F"/>
    <w:rsid w:val="0072040F"/>
    <w:rsid w:val="0072061B"/>
    <w:rsid w:val="0072213E"/>
    <w:rsid w:val="007222E2"/>
    <w:rsid w:val="00723B02"/>
    <w:rsid w:val="00725009"/>
    <w:rsid w:val="00726A96"/>
    <w:rsid w:val="00727733"/>
    <w:rsid w:val="00731854"/>
    <w:rsid w:val="00734D87"/>
    <w:rsid w:val="00736FBC"/>
    <w:rsid w:val="00737F44"/>
    <w:rsid w:val="00740B4D"/>
    <w:rsid w:val="0074192A"/>
    <w:rsid w:val="00743191"/>
    <w:rsid w:val="00743870"/>
    <w:rsid w:val="00744E34"/>
    <w:rsid w:val="007451DA"/>
    <w:rsid w:val="007461AA"/>
    <w:rsid w:val="00746ACA"/>
    <w:rsid w:val="0074759C"/>
    <w:rsid w:val="00747D8B"/>
    <w:rsid w:val="00750981"/>
    <w:rsid w:val="007519CD"/>
    <w:rsid w:val="00751DB5"/>
    <w:rsid w:val="00751E25"/>
    <w:rsid w:val="00754C57"/>
    <w:rsid w:val="007553DC"/>
    <w:rsid w:val="00755941"/>
    <w:rsid w:val="00755E38"/>
    <w:rsid w:val="00756616"/>
    <w:rsid w:val="00756FAD"/>
    <w:rsid w:val="0075709A"/>
    <w:rsid w:val="007573B6"/>
    <w:rsid w:val="00757745"/>
    <w:rsid w:val="00757BC3"/>
    <w:rsid w:val="007603FD"/>
    <w:rsid w:val="00760911"/>
    <w:rsid w:val="00760DB0"/>
    <w:rsid w:val="00760ED0"/>
    <w:rsid w:val="00761092"/>
    <w:rsid w:val="0076119A"/>
    <w:rsid w:val="0076198C"/>
    <w:rsid w:val="00763025"/>
    <w:rsid w:val="007634E5"/>
    <w:rsid w:val="00763ADF"/>
    <w:rsid w:val="00766F42"/>
    <w:rsid w:val="007670B5"/>
    <w:rsid w:val="00767D81"/>
    <w:rsid w:val="00771464"/>
    <w:rsid w:val="00771A34"/>
    <w:rsid w:val="00774426"/>
    <w:rsid w:val="007748F6"/>
    <w:rsid w:val="00774BED"/>
    <w:rsid w:val="0077547D"/>
    <w:rsid w:val="0077594F"/>
    <w:rsid w:val="007759C7"/>
    <w:rsid w:val="00776214"/>
    <w:rsid w:val="007805EB"/>
    <w:rsid w:val="00780A65"/>
    <w:rsid w:val="00780EF1"/>
    <w:rsid w:val="0078154F"/>
    <w:rsid w:val="0078227B"/>
    <w:rsid w:val="00782442"/>
    <w:rsid w:val="00783145"/>
    <w:rsid w:val="00783AED"/>
    <w:rsid w:val="0078454F"/>
    <w:rsid w:val="00784782"/>
    <w:rsid w:val="00785F23"/>
    <w:rsid w:val="007866E0"/>
    <w:rsid w:val="007873E7"/>
    <w:rsid w:val="00787BB9"/>
    <w:rsid w:val="00790148"/>
    <w:rsid w:val="0079024F"/>
    <w:rsid w:val="007920F2"/>
    <w:rsid w:val="007926BF"/>
    <w:rsid w:val="00792F47"/>
    <w:rsid w:val="00793664"/>
    <w:rsid w:val="00794857"/>
    <w:rsid w:val="0079595D"/>
    <w:rsid w:val="007968BD"/>
    <w:rsid w:val="007977D0"/>
    <w:rsid w:val="007A05A4"/>
    <w:rsid w:val="007A0983"/>
    <w:rsid w:val="007A0AFC"/>
    <w:rsid w:val="007A0EAF"/>
    <w:rsid w:val="007A150E"/>
    <w:rsid w:val="007A2493"/>
    <w:rsid w:val="007A32B2"/>
    <w:rsid w:val="007A3CEB"/>
    <w:rsid w:val="007A3D80"/>
    <w:rsid w:val="007A4147"/>
    <w:rsid w:val="007A5BCD"/>
    <w:rsid w:val="007A622A"/>
    <w:rsid w:val="007A651F"/>
    <w:rsid w:val="007A6987"/>
    <w:rsid w:val="007A74ED"/>
    <w:rsid w:val="007A785C"/>
    <w:rsid w:val="007A7EE3"/>
    <w:rsid w:val="007B240A"/>
    <w:rsid w:val="007B2992"/>
    <w:rsid w:val="007B366F"/>
    <w:rsid w:val="007B54F5"/>
    <w:rsid w:val="007B5A78"/>
    <w:rsid w:val="007B6044"/>
    <w:rsid w:val="007B6247"/>
    <w:rsid w:val="007B679F"/>
    <w:rsid w:val="007B6C8D"/>
    <w:rsid w:val="007B748C"/>
    <w:rsid w:val="007B7A2A"/>
    <w:rsid w:val="007C0130"/>
    <w:rsid w:val="007C17F0"/>
    <w:rsid w:val="007C190E"/>
    <w:rsid w:val="007C1D3E"/>
    <w:rsid w:val="007C1DC0"/>
    <w:rsid w:val="007C1DC9"/>
    <w:rsid w:val="007C201D"/>
    <w:rsid w:val="007C2020"/>
    <w:rsid w:val="007C2C4C"/>
    <w:rsid w:val="007C34C2"/>
    <w:rsid w:val="007C3D3B"/>
    <w:rsid w:val="007C40C0"/>
    <w:rsid w:val="007C5728"/>
    <w:rsid w:val="007C59EB"/>
    <w:rsid w:val="007C6BAC"/>
    <w:rsid w:val="007C6BD0"/>
    <w:rsid w:val="007C6FDB"/>
    <w:rsid w:val="007C70B6"/>
    <w:rsid w:val="007C7BD5"/>
    <w:rsid w:val="007D07CE"/>
    <w:rsid w:val="007D1563"/>
    <w:rsid w:val="007D1AEE"/>
    <w:rsid w:val="007D1E57"/>
    <w:rsid w:val="007D33CA"/>
    <w:rsid w:val="007D3A59"/>
    <w:rsid w:val="007D472C"/>
    <w:rsid w:val="007D49F7"/>
    <w:rsid w:val="007D6779"/>
    <w:rsid w:val="007D6C51"/>
    <w:rsid w:val="007D6FE8"/>
    <w:rsid w:val="007D75E9"/>
    <w:rsid w:val="007D79B5"/>
    <w:rsid w:val="007E06DF"/>
    <w:rsid w:val="007E07F4"/>
    <w:rsid w:val="007E0A76"/>
    <w:rsid w:val="007E0C5E"/>
    <w:rsid w:val="007E1D0A"/>
    <w:rsid w:val="007E1E5F"/>
    <w:rsid w:val="007E23A6"/>
    <w:rsid w:val="007E362D"/>
    <w:rsid w:val="007E399B"/>
    <w:rsid w:val="007E42E0"/>
    <w:rsid w:val="007E501B"/>
    <w:rsid w:val="007E5339"/>
    <w:rsid w:val="007E62BC"/>
    <w:rsid w:val="007E62E5"/>
    <w:rsid w:val="007F0B03"/>
    <w:rsid w:val="007F1997"/>
    <w:rsid w:val="007F220D"/>
    <w:rsid w:val="007F269A"/>
    <w:rsid w:val="007F319D"/>
    <w:rsid w:val="007F35AD"/>
    <w:rsid w:val="007F4452"/>
    <w:rsid w:val="007F5728"/>
    <w:rsid w:val="007F57E7"/>
    <w:rsid w:val="007F6BF0"/>
    <w:rsid w:val="00800EC9"/>
    <w:rsid w:val="00803763"/>
    <w:rsid w:val="008043F7"/>
    <w:rsid w:val="00804570"/>
    <w:rsid w:val="00804A91"/>
    <w:rsid w:val="00804D8D"/>
    <w:rsid w:val="0080521C"/>
    <w:rsid w:val="008053A5"/>
    <w:rsid w:val="0080668B"/>
    <w:rsid w:val="00806C21"/>
    <w:rsid w:val="0080760D"/>
    <w:rsid w:val="00807697"/>
    <w:rsid w:val="008078D7"/>
    <w:rsid w:val="00807CF2"/>
    <w:rsid w:val="00810A71"/>
    <w:rsid w:val="00811A51"/>
    <w:rsid w:val="00812130"/>
    <w:rsid w:val="00812153"/>
    <w:rsid w:val="00812B59"/>
    <w:rsid w:val="00812BD0"/>
    <w:rsid w:val="00813240"/>
    <w:rsid w:val="0081353C"/>
    <w:rsid w:val="00813995"/>
    <w:rsid w:val="00813FAE"/>
    <w:rsid w:val="0081479E"/>
    <w:rsid w:val="008147D4"/>
    <w:rsid w:val="00816039"/>
    <w:rsid w:val="008168CD"/>
    <w:rsid w:val="00816F73"/>
    <w:rsid w:val="0081719B"/>
    <w:rsid w:val="0081780A"/>
    <w:rsid w:val="00820F6C"/>
    <w:rsid w:val="008210C0"/>
    <w:rsid w:val="008211CB"/>
    <w:rsid w:val="0082138E"/>
    <w:rsid w:val="00821743"/>
    <w:rsid w:val="00821794"/>
    <w:rsid w:val="00821C88"/>
    <w:rsid w:val="00821D95"/>
    <w:rsid w:val="0082408E"/>
    <w:rsid w:val="00824407"/>
    <w:rsid w:val="00825417"/>
    <w:rsid w:val="008258B8"/>
    <w:rsid w:val="00827259"/>
    <w:rsid w:val="008279D6"/>
    <w:rsid w:val="00827E46"/>
    <w:rsid w:val="008318D5"/>
    <w:rsid w:val="0083190C"/>
    <w:rsid w:val="00831C2A"/>
    <w:rsid w:val="00832B5C"/>
    <w:rsid w:val="008341F1"/>
    <w:rsid w:val="00836CCE"/>
    <w:rsid w:val="00840575"/>
    <w:rsid w:val="008424F5"/>
    <w:rsid w:val="00843008"/>
    <w:rsid w:val="00843C02"/>
    <w:rsid w:val="00845498"/>
    <w:rsid w:val="008459C3"/>
    <w:rsid w:val="00846233"/>
    <w:rsid w:val="00846DBE"/>
    <w:rsid w:val="0084717B"/>
    <w:rsid w:val="0084789A"/>
    <w:rsid w:val="0085108E"/>
    <w:rsid w:val="00851D32"/>
    <w:rsid w:val="0085490F"/>
    <w:rsid w:val="00854F34"/>
    <w:rsid w:val="00855F9D"/>
    <w:rsid w:val="008568B7"/>
    <w:rsid w:val="008609D9"/>
    <w:rsid w:val="00860A43"/>
    <w:rsid w:val="00860A89"/>
    <w:rsid w:val="00860EF5"/>
    <w:rsid w:val="0086270C"/>
    <w:rsid w:val="00862C37"/>
    <w:rsid w:val="008632D3"/>
    <w:rsid w:val="008641CF"/>
    <w:rsid w:val="00864376"/>
    <w:rsid w:val="00865559"/>
    <w:rsid w:val="00866B38"/>
    <w:rsid w:val="00867B62"/>
    <w:rsid w:val="00870EF0"/>
    <w:rsid w:val="00871294"/>
    <w:rsid w:val="00871495"/>
    <w:rsid w:val="00873287"/>
    <w:rsid w:val="00874524"/>
    <w:rsid w:val="008772B8"/>
    <w:rsid w:val="0087738C"/>
    <w:rsid w:val="00877E72"/>
    <w:rsid w:val="0088174F"/>
    <w:rsid w:val="008819F1"/>
    <w:rsid w:val="00881A99"/>
    <w:rsid w:val="00881CA4"/>
    <w:rsid w:val="008837C6"/>
    <w:rsid w:val="0088459A"/>
    <w:rsid w:val="00884F9F"/>
    <w:rsid w:val="00885A67"/>
    <w:rsid w:val="00885E70"/>
    <w:rsid w:val="00885F27"/>
    <w:rsid w:val="00886B0A"/>
    <w:rsid w:val="008874D2"/>
    <w:rsid w:val="00890EB5"/>
    <w:rsid w:val="0089381C"/>
    <w:rsid w:val="00893890"/>
    <w:rsid w:val="00893D23"/>
    <w:rsid w:val="008952DB"/>
    <w:rsid w:val="008952EF"/>
    <w:rsid w:val="00895702"/>
    <w:rsid w:val="0089571B"/>
    <w:rsid w:val="00895F34"/>
    <w:rsid w:val="008960D9"/>
    <w:rsid w:val="0089636F"/>
    <w:rsid w:val="008A0FDE"/>
    <w:rsid w:val="008A150A"/>
    <w:rsid w:val="008A243A"/>
    <w:rsid w:val="008A258E"/>
    <w:rsid w:val="008A26A2"/>
    <w:rsid w:val="008A3118"/>
    <w:rsid w:val="008A31C4"/>
    <w:rsid w:val="008A3271"/>
    <w:rsid w:val="008A33EF"/>
    <w:rsid w:val="008A3739"/>
    <w:rsid w:val="008A3E7F"/>
    <w:rsid w:val="008A4FDC"/>
    <w:rsid w:val="008A5432"/>
    <w:rsid w:val="008A5BCC"/>
    <w:rsid w:val="008A5F38"/>
    <w:rsid w:val="008A7694"/>
    <w:rsid w:val="008A7819"/>
    <w:rsid w:val="008A7EFC"/>
    <w:rsid w:val="008B0AB8"/>
    <w:rsid w:val="008B1DD0"/>
    <w:rsid w:val="008B2DE3"/>
    <w:rsid w:val="008B3101"/>
    <w:rsid w:val="008B3571"/>
    <w:rsid w:val="008B376A"/>
    <w:rsid w:val="008B37DE"/>
    <w:rsid w:val="008B3E07"/>
    <w:rsid w:val="008B4660"/>
    <w:rsid w:val="008B46A7"/>
    <w:rsid w:val="008B4AE5"/>
    <w:rsid w:val="008B56EC"/>
    <w:rsid w:val="008B5820"/>
    <w:rsid w:val="008B6B52"/>
    <w:rsid w:val="008B6DF3"/>
    <w:rsid w:val="008B79AD"/>
    <w:rsid w:val="008B79E3"/>
    <w:rsid w:val="008B7BF4"/>
    <w:rsid w:val="008B7C8C"/>
    <w:rsid w:val="008B7D64"/>
    <w:rsid w:val="008B7E4A"/>
    <w:rsid w:val="008B7F24"/>
    <w:rsid w:val="008C08CA"/>
    <w:rsid w:val="008C0F68"/>
    <w:rsid w:val="008C1EF9"/>
    <w:rsid w:val="008C277A"/>
    <w:rsid w:val="008C2F29"/>
    <w:rsid w:val="008C32E6"/>
    <w:rsid w:val="008C37BD"/>
    <w:rsid w:val="008C47A5"/>
    <w:rsid w:val="008C4F8B"/>
    <w:rsid w:val="008C56CF"/>
    <w:rsid w:val="008C5B02"/>
    <w:rsid w:val="008C6231"/>
    <w:rsid w:val="008C707E"/>
    <w:rsid w:val="008C7292"/>
    <w:rsid w:val="008C7F4C"/>
    <w:rsid w:val="008D0980"/>
    <w:rsid w:val="008D0BF3"/>
    <w:rsid w:val="008D282A"/>
    <w:rsid w:val="008D357C"/>
    <w:rsid w:val="008D37C2"/>
    <w:rsid w:val="008D38A6"/>
    <w:rsid w:val="008D6F4E"/>
    <w:rsid w:val="008D78FB"/>
    <w:rsid w:val="008D7B38"/>
    <w:rsid w:val="008D7E92"/>
    <w:rsid w:val="008E11A7"/>
    <w:rsid w:val="008E129A"/>
    <w:rsid w:val="008E1474"/>
    <w:rsid w:val="008E1692"/>
    <w:rsid w:val="008E1720"/>
    <w:rsid w:val="008E1F49"/>
    <w:rsid w:val="008E227C"/>
    <w:rsid w:val="008E27C3"/>
    <w:rsid w:val="008E2A37"/>
    <w:rsid w:val="008E361D"/>
    <w:rsid w:val="008E3762"/>
    <w:rsid w:val="008E40C2"/>
    <w:rsid w:val="008E466C"/>
    <w:rsid w:val="008E494D"/>
    <w:rsid w:val="008E5EBF"/>
    <w:rsid w:val="008E6772"/>
    <w:rsid w:val="008E6992"/>
    <w:rsid w:val="008E707D"/>
    <w:rsid w:val="008E71D4"/>
    <w:rsid w:val="008E7572"/>
    <w:rsid w:val="008F049A"/>
    <w:rsid w:val="008F1D0D"/>
    <w:rsid w:val="008F26B6"/>
    <w:rsid w:val="008F3EDF"/>
    <w:rsid w:val="008F693D"/>
    <w:rsid w:val="008F6C0A"/>
    <w:rsid w:val="008F6DE4"/>
    <w:rsid w:val="008F7765"/>
    <w:rsid w:val="008F7792"/>
    <w:rsid w:val="008F7D05"/>
    <w:rsid w:val="0090113B"/>
    <w:rsid w:val="00904280"/>
    <w:rsid w:val="00904434"/>
    <w:rsid w:val="009045E1"/>
    <w:rsid w:val="009049E7"/>
    <w:rsid w:val="00904F8B"/>
    <w:rsid w:val="009056DA"/>
    <w:rsid w:val="00905700"/>
    <w:rsid w:val="00905E7A"/>
    <w:rsid w:val="00905F6D"/>
    <w:rsid w:val="00906851"/>
    <w:rsid w:val="00906A97"/>
    <w:rsid w:val="00906D03"/>
    <w:rsid w:val="0091061E"/>
    <w:rsid w:val="00910942"/>
    <w:rsid w:val="009124AF"/>
    <w:rsid w:val="009126FA"/>
    <w:rsid w:val="00912FB6"/>
    <w:rsid w:val="0091300F"/>
    <w:rsid w:val="00913115"/>
    <w:rsid w:val="00913B83"/>
    <w:rsid w:val="00913C27"/>
    <w:rsid w:val="00914C73"/>
    <w:rsid w:val="009152BE"/>
    <w:rsid w:val="00915CBC"/>
    <w:rsid w:val="00915DFD"/>
    <w:rsid w:val="009167D8"/>
    <w:rsid w:val="00917061"/>
    <w:rsid w:val="00917C5F"/>
    <w:rsid w:val="00917F92"/>
    <w:rsid w:val="0092122E"/>
    <w:rsid w:val="009212DD"/>
    <w:rsid w:val="00921981"/>
    <w:rsid w:val="009221D2"/>
    <w:rsid w:val="0092271C"/>
    <w:rsid w:val="00922828"/>
    <w:rsid w:val="00922C9A"/>
    <w:rsid w:val="0092313D"/>
    <w:rsid w:val="00923241"/>
    <w:rsid w:val="0092420E"/>
    <w:rsid w:val="009276DD"/>
    <w:rsid w:val="00927A60"/>
    <w:rsid w:val="00927E10"/>
    <w:rsid w:val="009305AF"/>
    <w:rsid w:val="00931BD6"/>
    <w:rsid w:val="00932787"/>
    <w:rsid w:val="00933C35"/>
    <w:rsid w:val="00934990"/>
    <w:rsid w:val="00934CF3"/>
    <w:rsid w:val="00934E35"/>
    <w:rsid w:val="009350B5"/>
    <w:rsid w:val="00935493"/>
    <w:rsid w:val="00936261"/>
    <w:rsid w:val="00936727"/>
    <w:rsid w:val="00936BAA"/>
    <w:rsid w:val="009374BC"/>
    <w:rsid w:val="00937DB5"/>
    <w:rsid w:val="00940AE3"/>
    <w:rsid w:val="00941027"/>
    <w:rsid w:val="00941E1F"/>
    <w:rsid w:val="009422D9"/>
    <w:rsid w:val="009428F1"/>
    <w:rsid w:val="00943746"/>
    <w:rsid w:val="00943890"/>
    <w:rsid w:val="00944119"/>
    <w:rsid w:val="009445C6"/>
    <w:rsid w:val="009446CB"/>
    <w:rsid w:val="009454BC"/>
    <w:rsid w:val="0094550C"/>
    <w:rsid w:val="009456F7"/>
    <w:rsid w:val="0094574D"/>
    <w:rsid w:val="00946964"/>
    <w:rsid w:val="00946C6D"/>
    <w:rsid w:val="009477D2"/>
    <w:rsid w:val="00947E10"/>
    <w:rsid w:val="00950D3C"/>
    <w:rsid w:val="0095145F"/>
    <w:rsid w:val="00952900"/>
    <w:rsid w:val="00953CA4"/>
    <w:rsid w:val="009549DE"/>
    <w:rsid w:val="00954B9E"/>
    <w:rsid w:val="009552EC"/>
    <w:rsid w:val="009559FB"/>
    <w:rsid w:val="00956A75"/>
    <w:rsid w:val="00956BBE"/>
    <w:rsid w:val="00956CFB"/>
    <w:rsid w:val="00957EA8"/>
    <w:rsid w:val="009603AE"/>
    <w:rsid w:val="0096058B"/>
    <w:rsid w:val="0096067B"/>
    <w:rsid w:val="00961119"/>
    <w:rsid w:val="00961EED"/>
    <w:rsid w:val="00962358"/>
    <w:rsid w:val="009637C2"/>
    <w:rsid w:val="0096388C"/>
    <w:rsid w:val="0096600D"/>
    <w:rsid w:val="00966506"/>
    <w:rsid w:val="0096689D"/>
    <w:rsid w:val="00966B21"/>
    <w:rsid w:val="00967195"/>
    <w:rsid w:val="009671A4"/>
    <w:rsid w:val="00967815"/>
    <w:rsid w:val="00967E0F"/>
    <w:rsid w:val="00970524"/>
    <w:rsid w:val="0097059E"/>
    <w:rsid w:val="009705CB"/>
    <w:rsid w:val="00970940"/>
    <w:rsid w:val="009710E6"/>
    <w:rsid w:val="00971177"/>
    <w:rsid w:val="0097123E"/>
    <w:rsid w:val="00971292"/>
    <w:rsid w:val="00971FB3"/>
    <w:rsid w:val="00972A17"/>
    <w:rsid w:val="00973303"/>
    <w:rsid w:val="009734FD"/>
    <w:rsid w:val="00973639"/>
    <w:rsid w:val="00973837"/>
    <w:rsid w:val="00975FA2"/>
    <w:rsid w:val="00980A1C"/>
    <w:rsid w:val="00980CAD"/>
    <w:rsid w:val="0098139C"/>
    <w:rsid w:val="00981DD3"/>
    <w:rsid w:val="00981FD5"/>
    <w:rsid w:val="009823C4"/>
    <w:rsid w:val="00982D92"/>
    <w:rsid w:val="00983349"/>
    <w:rsid w:val="009833D9"/>
    <w:rsid w:val="00983639"/>
    <w:rsid w:val="00983877"/>
    <w:rsid w:val="00984479"/>
    <w:rsid w:val="00984B45"/>
    <w:rsid w:val="00984FBF"/>
    <w:rsid w:val="00986055"/>
    <w:rsid w:val="00986F46"/>
    <w:rsid w:val="00987E48"/>
    <w:rsid w:val="00987EBA"/>
    <w:rsid w:val="009908CD"/>
    <w:rsid w:val="00990C70"/>
    <w:rsid w:val="009919EA"/>
    <w:rsid w:val="00991B3D"/>
    <w:rsid w:val="0099262C"/>
    <w:rsid w:val="00992743"/>
    <w:rsid w:val="009928EB"/>
    <w:rsid w:val="00993319"/>
    <w:rsid w:val="00994055"/>
    <w:rsid w:val="00994EAA"/>
    <w:rsid w:val="009962EE"/>
    <w:rsid w:val="009A0B26"/>
    <w:rsid w:val="009A10A6"/>
    <w:rsid w:val="009A3D49"/>
    <w:rsid w:val="009A4E59"/>
    <w:rsid w:val="009A5480"/>
    <w:rsid w:val="009A5639"/>
    <w:rsid w:val="009A5EC0"/>
    <w:rsid w:val="009A69BC"/>
    <w:rsid w:val="009A75B4"/>
    <w:rsid w:val="009A76AD"/>
    <w:rsid w:val="009A7713"/>
    <w:rsid w:val="009B0A74"/>
    <w:rsid w:val="009B205F"/>
    <w:rsid w:val="009B25E8"/>
    <w:rsid w:val="009B3701"/>
    <w:rsid w:val="009B4A97"/>
    <w:rsid w:val="009B5F0B"/>
    <w:rsid w:val="009B6580"/>
    <w:rsid w:val="009B6DF6"/>
    <w:rsid w:val="009B6F11"/>
    <w:rsid w:val="009B7679"/>
    <w:rsid w:val="009B78E7"/>
    <w:rsid w:val="009B7B3A"/>
    <w:rsid w:val="009B7E92"/>
    <w:rsid w:val="009C09F1"/>
    <w:rsid w:val="009C1700"/>
    <w:rsid w:val="009C1E6C"/>
    <w:rsid w:val="009C27AD"/>
    <w:rsid w:val="009C298D"/>
    <w:rsid w:val="009C3A6F"/>
    <w:rsid w:val="009C4425"/>
    <w:rsid w:val="009C4DF6"/>
    <w:rsid w:val="009C5142"/>
    <w:rsid w:val="009C55F2"/>
    <w:rsid w:val="009C5F46"/>
    <w:rsid w:val="009C6610"/>
    <w:rsid w:val="009C6F22"/>
    <w:rsid w:val="009C7045"/>
    <w:rsid w:val="009D0011"/>
    <w:rsid w:val="009D093F"/>
    <w:rsid w:val="009D0FF0"/>
    <w:rsid w:val="009D163B"/>
    <w:rsid w:val="009D1F4C"/>
    <w:rsid w:val="009D26C0"/>
    <w:rsid w:val="009D2BC3"/>
    <w:rsid w:val="009D3C90"/>
    <w:rsid w:val="009D4D7A"/>
    <w:rsid w:val="009D6547"/>
    <w:rsid w:val="009D657B"/>
    <w:rsid w:val="009E166A"/>
    <w:rsid w:val="009E2A20"/>
    <w:rsid w:val="009E2FBE"/>
    <w:rsid w:val="009E3A4C"/>
    <w:rsid w:val="009E4025"/>
    <w:rsid w:val="009E4FC1"/>
    <w:rsid w:val="009E5D92"/>
    <w:rsid w:val="009E62CE"/>
    <w:rsid w:val="009E68F7"/>
    <w:rsid w:val="009E79CD"/>
    <w:rsid w:val="009F031D"/>
    <w:rsid w:val="009F0BBD"/>
    <w:rsid w:val="009F0C28"/>
    <w:rsid w:val="009F0CE9"/>
    <w:rsid w:val="009F0EFE"/>
    <w:rsid w:val="009F200C"/>
    <w:rsid w:val="009F263A"/>
    <w:rsid w:val="009F2779"/>
    <w:rsid w:val="009F2886"/>
    <w:rsid w:val="009F296D"/>
    <w:rsid w:val="009F3073"/>
    <w:rsid w:val="009F38A1"/>
    <w:rsid w:val="009F3D45"/>
    <w:rsid w:val="009F4A65"/>
    <w:rsid w:val="009F5DCF"/>
    <w:rsid w:val="009F602B"/>
    <w:rsid w:val="009F64D9"/>
    <w:rsid w:val="00A003DE"/>
    <w:rsid w:val="00A0094D"/>
    <w:rsid w:val="00A010DB"/>
    <w:rsid w:val="00A02469"/>
    <w:rsid w:val="00A03AB1"/>
    <w:rsid w:val="00A03B1F"/>
    <w:rsid w:val="00A044BF"/>
    <w:rsid w:val="00A05D7D"/>
    <w:rsid w:val="00A07040"/>
    <w:rsid w:val="00A0760D"/>
    <w:rsid w:val="00A07911"/>
    <w:rsid w:val="00A07D6A"/>
    <w:rsid w:val="00A106BA"/>
    <w:rsid w:val="00A10DCC"/>
    <w:rsid w:val="00A12622"/>
    <w:rsid w:val="00A12EF2"/>
    <w:rsid w:val="00A1538C"/>
    <w:rsid w:val="00A15793"/>
    <w:rsid w:val="00A160A2"/>
    <w:rsid w:val="00A1617D"/>
    <w:rsid w:val="00A16E54"/>
    <w:rsid w:val="00A17639"/>
    <w:rsid w:val="00A17BE6"/>
    <w:rsid w:val="00A204AD"/>
    <w:rsid w:val="00A214C1"/>
    <w:rsid w:val="00A21B90"/>
    <w:rsid w:val="00A21F19"/>
    <w:rsid w:val="00A232D5"/>
    <w:rsid w:val="00A23303"/>
    <w:rsid w:val="00A23E07"/>
    <w:rsid w:val="00A24207"/>
    <w:rsid w:val="00A25386"/>
    <w:rsid w:val="00A25FDF"/>
    <w:rsid w:val="00A269E4"/>
    <w:rsid w:val="00A27DAA"/>
    <w:rsid w:val="00A27E2D"/>
    <w:rsid w:val="00A27FCD"/>
    <w:rsid w:val="00A300BE"/>
    <w:rsid w:val="00A31914"/>
    <w:rsid w:val="00A3281A"/>
    <w:rsid w:val="00A37256"/>
    <w:rsid w:val="00A37C4D"/>
    <w:rsid w:val="00A40063"/>
    <w:rsid w:val="00A40167"/>
    <w:rsid w:val="00A40882"/>
    <w:rsid w:val="00A41928"/>
    <w:rsid w:val="00A427A0"/>
    <w:rsid w:val="00A43DFC"/>
    <w:rsid w:val="00A44458"/>
    <w:rsid w:val="00A44FDB"/>
    <w:rsid w:val="00A454DA"/>
    <w:rsid w:val="00A45E50"/>
    <w:rsid w:val="00A460FB"/>
    <w:rsid w:val="00A46EA6"/>
    <w:rsid w:val="00A47770"/>
    <w:rsid w:val="00A47A0E"/>
    <w:rsid w:val="00A47A0F"/>
    <w:rsid w:val="00A47BBA"/>
    <w:rsid w:val="00A47E55"/>
    <w:rsid w:val="00A510DE"/>
    <w:rsid w:val="00A51B15"/>
    <w:rsid w:val="00A536ED"/>
    <w:rsid w:val="00A54362"/>
    <w:rsid w:val="00A558DF"/>
    <w:rsid w:val="00A56053"/>
    <w:rsid w:val="00A56D8E"/>
    <w:rsid w:val="00A579FB"/>
    <w:rsid w:val="00A57B6F"/>
    <w:rsid w:val="00A604C5"/>
    <w:rsid w:val="00A60D7F"/>
    <w:rsid w:val="00A610D2"/>
    <w:rsid w:val="00A614DE"/>
    <w:rsid w:val="00A61A50"/>
    <w:rsid w:val="00A62591"/>
    <w:rsid w:val="00A62883"/>
    <w:rsid w:val="00A628CB"/>
    <w:rsid w:val="00A634EA"/>
    <w:rsid w:val="00A64EA6"/>
    <w:rsid w:val="00A65C56"/>
    <w:rsid w:val="00A6602F"/>
    <w:rsid w:val="00A705EB"/>
    <w:rsid w:val="00A709FF"/>
    <w:rsid w:val="00A71A03"/>
    <w:rsid w:val="00A7338C"/>
    <w:rsid w:val="00A733D7"/>
    <w:rsid w:val="00A7366B"/>
    <w:rsid w:val="00A7439A"/>
    <w:rsid w:val="00A74CE1"/>
    <w:rsid w:val="00A74D29"/>
    <w:rsid w:val="00A75A54"/>
    <w:rsid w:val="00A75A98"/>
    <w:rsid w:val="00A76445"/>
    <w:rsid w:val="00A76D3E"/>
    <w:rsid w:val="00A77418"/>
    <w:rsid w:val="00A77550"/>
    <w:rsid w:val="00A80DF5"/>
    <w:rsid w:val="00A810AB"/>
    <w:rsid w:val="00A81EAA"/>
    <w:rsid w:val="00A82EF4"/>
    <w:rsid w:val="00A8305E"/>
    <w:rsid w:val="00A83844"/>
    <w:rsid w:val="00A84308"/>
    <w:rsid w:val="00A84C19"/>
    <w:rsid w:val="00A85742"/>
    <w:rsid w:val="00A86102"/>
    <w:rsid w:val="00A865A0"/>
    <w:rsid w:val="00A866EB"/>
    <w:rsid w:val="00A8690D"/>
    <w:rsid w:val="00A86A60"/>
    <w:rsid w:val="00A86D67"/>
    <w:rsid w:val="00A875D2"/>
    <w:rsid w:val="00A9063A"/>
    <w:rsid w:val="00A91ADD"/>
    <w:rsid w:val="00A91DC5"/>
    <w:rsid w:val="00A9268E"/>
    <w:rsid w:val="00A92C99"/>
    <w:rsid w:val="00A93196"/>
    <w:rsid w:val="00A93321"/>
    <w:rsid w:val="00A942E8"/>
    <w:rsid w:val="00A94FBE"/>
    <w:rsid w:val="00A95DBA"/>
    <w:rsid w:val="00A96A1B"/>
    <w:rsid w:val="00A96FF4"/>
    <w:rsid w:val="00A97652"/>
    <w:rsid w:val="00AA0BC7"/>
    <w:rsid w:val="00AA0EB3"/>
    <w:rsid w:val="00AA139D"/>
    <w:rsid w:val="00AA1B70"/>
    <w:rsid w:val="00AA2EE5"/>
    <w:rsid w:val="00AA3424"/>
    <w:rsid w:val="00AA35FD"/>
    <w:rsid w:val="00AA3E09"/>
    <w:rsid w:val="00AA44BB"/>
    <w:rsid w:val="00AA67EC"/>
    <w:rsid w:val="00AA6C25"/>
    <w:rsid w:val="00AA6D46"/>
    <w:rsid w:val="00AA785A"/>
    <w:rsid w:val="00AA7A3C"/>
    <w:rsid w:val="00AA7C46"/>
    <w:rsid w:val="00AB055B"/>
    <w:rsid w:val="00AB0D44"/>
    <w:rsid w:val="00AB1138"/>
    <w:rsid w:val="00AB21D4"/>
    <w:rsid w:val="00AB28C9"/>
    <w:rsid w:val="00AB4813"/>
    <w:rsid w:val="00AB5681"/>
    <w:rsid w:val="00AB5904"/>
    <w:rsid w:val="00AB5DEB"/>
    <w:rsid w:val="00AB70EC"/>
    <w:rsid w:val="00AB7301"/>
    <w:rsid w:val="00AB7730"/>
    <w:rsid w:val="00AB78D6"/>
    <w:rsid w:val="00AB7ABE"/>
    <w:rsid w:val="00AB7D0B"/>
    <w:rsid w:val="00AC043C"/>
    <w:rsid w:val="00AC0E3A"/>
    <w:rsid w:val="00AC2B31"/>
    <w:rsid w:val="00AC2B4F"/>
    <w:rsid w:val="00AC2BBB"/>
    <w:rsid w:val="00AC416B"/>
    <w:rsid w:val="00AC4937"/>
    <w:rsid w:val="00AC52BD"/>
    <w:rsid w:val="00AC56AF"/>
    <w:rsid w:val="00AC647C"/>
    <w:rsid w:val="00AC6B86"/>
    <w:rsid w:val="00AD0803"/>
    <w:rsid w:val="00AD0A13"/>
    <w:rsid w:val="00AD2144"/>
    <w:rsid w:val="00AD2B5C"/>
    <w:rsid w:val="00AD2EC8"/>
    <w:rsid w:val="00AD306E"/>
    <w:rsid w:val="00AD3552"/>
    <w:rsid w:val="00AD361B"/>
    <w:rsid w:val="00AD493E"/>
    <w:rsid w:val="00AD4CDA"/>
    <w:rsid w:val="00AD5107"/>
    <w:rsid w:val="00AD60D5"/>
    <w:rsid w:val="00AD729A"/>
    <w:rsid w:val="00AE0391"/>
    <w:rsid w:val="00AE1C43"/>
    <w:rsid w:val="00AE2849"/>
    <w:rsid w:val="00AE40AF"/>
    <w:rsid w:val="00AE4611"/>
    <w:rsid w:val="00AE6CEF"/>
    <w:rsid w:val="00AE6CF6"/>
    <w:rsid w:val="00AE75A1"/>
    <w:rsid w:val="00AE75C6"/>
    <w:rsid w:val="00AF035A"/>
    <w:rsid w:val="00AF1206"/>
    <w:rsid w:val="00AF1701"/>
    <w:rsid w:val="00AF1CEA"/>
    <w:rsid w:val="00AF1CF2"/>
    <w:rsid w:val="00AF5CB5"/>
    <w:rsid w:val="00AF5FB3"/>
    <w:rsid w:val="00AF624D"/>
    <w:rsid w:val="00AF71FE"/>
    <w:rsid w:val="00AF7329"/>
    <w:rsid w:val="00B0036A"/>
    <w:rsid w:val="00B01A17"/>
    <w:rsid w:val="00B021D8"/>
    <w:rsid w:val="00B02E1E"/>
    <w:rsid w:val="00B03959"/>
    <w:rsid w:val="00B05664"/>
    <w:rsid w:val="00B0568D"/>
    <w:rsid w:val="00B05975"/>
    <w:rsid w:val="00B05CB6"/>
    <w:rsid w:val="00B06C61"/>
    <w:rsid w:val="00B07046"/>
    <w:rsid w:val="00B1063A"/>
    <w:rsid w:val="00B11726"/>
    <w:rsid w:val="00B1195D"/>
    <w:rsid w:val="00B11D9A"/>
    <w:rsid w:val="00B13035"/>
    <w:rsid w:val="00B14434"/>
    <w:rsid w:val="00B14FCB"/>
    <w:rsid w:val="00B15FE1"/>
    <w:rsid w:val="00B1772B"/>
    <w:rsid w:val="00B178A4"/>
    <w:rsid w:val="00B1795F"/>
    <w:rsid w:val="00B20617"/>
    <w:rsid w:val="00B214A4"/>
    <w:rsid w:val="00B21582"/>
    <w:rsid w:val="00B21B09"/>
    <w:rsid w:val="00B22A5D"/>
    <w:rsid w:val="00B22CF3"/>
    <w:rsid w:val="00B23424"/>
    <w:rsid w:val="00B2563C"/>
    <w:rsid w:val="00B25DEB"/>
    <w:rsid w:val="00B2609A"/>
    <w:rsid w:val="00B260A1"/>
    <w:rsid w:val="00B26F20"/>
    <w:rsid w:val="00B2731A"/>
    <w:rsid w:val="00B30527"/>
    <w:rsid w:val="00B30675"/>
    <w:rsid w:val="00B30E67"/>
    <w:rsid w:val="00B31D00"/>
    <w:rsid w:val="00B32BE8"/>
    <w:rsid w:val="00B34227"/>
    <w:rsid w:val="00B344AE"/>
    <w:rsid w:val="00B346CF"/>
    <w:rsid w:val="00B349F5"/>
    <w:rsid w:val="00B35FD4"/>
    <w:rsid w:val="00B416C5"/>
    <w:rsid w:val="00B42038"/>
    <w:rsid w:val="00B43344"/>
    <w:rsid w:val="00B435DD"/>
    <w:rsid w:val="00B435F7"/>
    <w:rsid w:val="00B43D87"/>
    <w:rsid w:val="00B44F3E"/>
    <w:rsid w:val="00B45580"/>
    <w:rsid w:val="00B457FA"/>
    <w:rsid w:val="00B45BB9"/>
    <w:rsid w:val="00B45BC7"/>
    <w:rsid w:val="00B45D61"/>
    <w:rsid w:val="00B467D0"/>
    <w:rsid w:val="00B4683D"/>
    <w:rsid w:val="00B47D7D"/>
    <w:rsid w:val="00B50121"/>
    <w:rsid w:val="00B511A8"/>
    <w:rsid w:val="00B5147F"/>
    <w:rsid w:val="00B51803"/>
    <w:rsid w:val="00B52B66"/>
    <w:rsid w:val="00B5345B"/>
    <w:rsid w:val="00B53961"/>
    <w:rsid w:val="00B55596"/>
    <w:rsid w:val="00B55B3B"/>
    <w:rsid w:val="00B55D1C"/>
    <w:rsid w:val="00B61F86"/>
    <w:rsid w:val="00B627FD"/>
    <w:rsid w:val="00B62BC7"/>
    <w:rsid w:val="00B65169"/>
    <w:rsid w:val="00B6613A"/>
    <w:rsid w:val="00B664EC"/>
    <w:rsid w:val="00B66992"/>
    <w:rsid w:val="00B701B0"/>
    <w:rsid w:val="00B71775"/>
    <w:rsid w:val="00B71E0B"/>
    <w:rsid w:val="00B721FB"/>
    <w:rsid w:val="00B72C39"/>
    <w:rsid w:val="00B730E1"/>
    <w:rsid w:val="00B73B56"/>
    <w:rsid w:val="00B74E9B"/>
    <w:rsid w:val="00B74FBF"/>
    <w:rsid w:val="00B7639A"/>
    <w:rsid w:val="00B76FEB"/>
    <w:rsid w:val="00B80462"/>
    <w:rsid w:val="00B805F7"/>
    <w:rsid w:val="00B80CA8"/>
    <w:rsid w:val="00B81F14"/>
    <w:rsid w:val="00B82E6A"/>
    <w:rsid w:val="00B86351"/>
    <w:rsid w:val="00B87A08"/>
    <w:rsid w:val="00B907F6"/>
    <w:rsid w:val="00B9173B"/>
    <w:rsid w:val="00B92350"/>
    <w:rsid w:val="00B92670"/>
    <w:rsid w:val="00B92B7F"/>
    <w:rsid w:val="00B942D3"/>
    <w:rsid w:val="00B948F8"/>
    <w:rsid w:val="00B94E2F"/>
    <w:rsid w:val="00B9529C"/>
    <w:rsid w:val="00B95540"/>
    <w:rsid w:val="00B96F0B"/>
    <w:rsid w:val="00B97266"/>
    <w:rsid w:val="00BA08C3"/>
    <w:rsid w:val="00BA0E87"/>
    <w:rsid w:val="00BA1342"/>
    <w:rsid w:val="00BA1574"/>
    <w:rsid w:val="00BA1AF1"/>
    <w:rsid w:val="00BA1BCC"/>
    <w:rsid w:val="00BA1BF9"/>
    <w:rsid w:val="00BA3418"/>
    <w:rsid w:val="00BA4306"/>
    <w:rsid w:val="00BA49C6"/>
    <w:rsid w:val="00BA49D5"/>
    <w:rsid w:val="00BA563B"/>
    <w:rsid w:val="00BA5815"/>
    <w:rsid w:val="00BA5A7A"/>
    <w:rsid w:val="00BA6330"/>
    <w:rsid w:val="00BA6695"/>
    <w:rsid w:val="00BA73EB"/>
    <w:rsid w:val="00BB02F3"/>
    <w:rsid w:val="00BB17CC"/>
    <w:rsid w:val="00BB1DDE"/>
    <w:rsid w:val="00BB26DF"/>
    <w:rsid w:val="00BB33DD"/>
    <w:rsid w:val="00BB363A"/>
    <w:rsid w:val="00BB4DA3"/>
    <w:rsid w:val="00BB5355"/>
    <w:rsid w:val="00BB56E5"/>
    <w:rsid w:val="00BB59D0"/>
    <w:rsid w:val="00BB5A67"/>
    <w:rsid w:val="00BB6C6F"/>
    <w:rsid w:val="00BB6D7F"/>
    <w:rsid w:val="00BB7418"/>
    <w:rsid w:val="00BC15FA"/>
    <w:rsid w:val="00BC1A21"/>
    <w:rsid w:val="00BC1AA3"/>
    <w:rsid w:val="00BC2095"/>
    <w:rsid w:val="00BC2B24"/>
    <w:rsid w:val="00BC39F8"/>
    <w:rsid w:val="00BC41E5"/>
    <w:rsid w:val="00BC4A84"/>
    <w:rsid w:val="00BC5907"/>
    <w:rsid w:val="00BC74E4"/>
    <w:rsid w:val="00BC7546"/>
    <w:rsid w:val="00BC7A99"/>
    <w:rsid w:val="00BC7B1B"/>
    <w:rsid w:val="00BD23C3"/>
    <w:rsid w:val="00BD2A5D"/>
    <w:rsid w:val="00BD2C1B"/>
    <w:rsid w:val="00BD347E"/>
    <w:rsid w:val="00BD4D47"/>
    <w:rsid w:val="00BD5288"/>
    <w:rsid w:val="00BD535D"/>
    <w:rsid w:val="00BD6284"/>
    <w:rsid w:val="00BD75DC"/>
    <w:rsid w:val="00BE090B"/>
    <w:rsid w:val="00BE0A4C"/>
    <w:rsid w:val="00BE2DE3"/>
    <w:rsid w:val="00BE6381"/>
    <w:rsid w:val="00BE7531"/>
    <w:rsid w:val="00BF070F"/>
    <w:rsid w:val="00BF0A97"/>
    <w:rsid w:val="00BF1D0A"/>
    <w:rsid w:val="00BF2E28"/>
    <w:rsid w:val="00BF32E7"/>
    <w:rsid w:val="00BF3C12"/>
    <w:rsid w:val="00BF3E63"/>
    <w:rsid w:val="00BF5279"/>
    <w:rsid w:val="00BF530E"/>
    <w:rsid w:val="00BF5FB2"/>
    <w:rsid w:val="00BF65A8"/>
    <w:rsid w:val="00BF6B9E"/>
    <w:rsid w:val="00C013A2"/>
    <w:rsid w:val="00C0187E"/>
    <w:rsid w:val="00C026A5"/>
    <w:rsid w:val="00C02B5A"/>
    <w:rsid w:val="00C03BD3"/>
    <w:rsid w:val="00C03C18"/>
    <w:rsid w:val="00C03F0E"/>
    <w:rsid w:val="00C053F6"/>
    <w:rsid w:val="00C06D16"/>
    <w:rsid w:val="00C070A7"/>
    <w:rsid w:val="00C105F7"/>
    <w:rsid w:val="00C1073D"/>
    <w:rsid w:val="00C10A8D"/>
    <w:rsid w:val="00C117E9"/>
    <w:rsid w:val="00C11BC7"/>
    <w:rsid w:val="00C12309"/>
    <w:rsid w:val="00C125AB"/>
    <w:rsid w:val="00C13534"/>
    <w:rsid w:val="00C139FA"/>
    <w:rsid w:val="00C13B5A"/>
    <w:rsid w:val="00C14D5F"/>
    <w:rsid w:val="00C17F15"/>
    <w:rsid w:val="00C210BB"/>
    <w:rsid w:val="00C21BC8"/>
    <w:rsid w:val="00C21EF4"/>
    <w:rsid w:val="00C22E73"/>
    <w:rsid w:val="00C23274"/>
    <w:rsid w:val="00C23485"/>
    <w:rsid w:val="00C24082"/>
    <w:rsid w:val="00C2418B"/>
    <w:rsid w:val="00C25F01"/>
    <w:rsid w:val="00C2662A"/>
    <w:rsid w:val="00C266B4"/>
    <w:rsid w:val="00C268B0"/>
    <w:rsid w:val="00C2707B"/>
    <w:rsid w:val="00C2745D"/>
    <w:rsid w:val="00C3000E"/>
    <w:rsid w:val="00C30D2D"/>
    <w:rsid w:val="00C31698"/>
    <w:rsid w:val="00C31844"/>
    <w:rsid w:val="00C32247"/>
    <w:rsid w:val="00C33E2B"/>
    <w:rsid w:val="00C35040"/>
    <w:rsid w:val="00C35C7E"/>
    <w:rsid w:val="00C35DE1"/>
    <w:rsid w:val="00C36838"/>
    <w:rsid w:val="00C40192"/>
    <w:rsid w:val="00C40A9A"/>
    <w:rsid w:val="00C413F6"/>
    <w:rsid w:val="00C43AF6"/>
    <w:rsid w:val="00C450CC"/>
    <w:rsid w:val="00C455B2"/>
    <w:rsid w:val="00C455BF"/>
    <w:rsid w:val="00C46442"/>
    <w:rsid w:val="00C46A90"/>
    <w:rsid w:val="00C50042"/>
    <w:rsid w:val="00C5102C"/>
    <w:rsid w:val="00C51827"/>
    <w:rsid w:val="00C518E2"/>
    <w:rsid w:val="00C52D79"/>
    <w:rsid w:val="00C5364B"/>
    <w:rsid w:val="00C536B4"/>
    <w:rsid w:val="00C53BC5"/>
    <w:rsid w:val="00C53FFC"/>
    <w:rsid w:val="00C54536"/>
    <w:rsid w:val="00C55444"/>
    <w:rsid w:val="00C56F41"/>
    <w:rsid w:val="00C574CB"/>
    <w:rsid w:val="00C576D8"/>
    <w:rsid w:val="00C57EBE"/>
    <w:rsid w:val="00C618C0"/>
    <w:rsid w:val="00C6284A"/>
    <w:rsid w:val="00C62E81"/>
    <w:rsid w:val="00C63614"/>
    <w:rsid w:val="00C63918"/>
    <w:rsid w:val="00C63BCD"/>
    <w:rsid w:val="00C6419B"/>
    <w:rsid w:val="00C64555"/>
    <w:rsid w:val="00C66148"/>
    <w:rsid w:val="00C673F6"/>
    <w:rsid w:val="00C7274B"/>
    <w:rsid w:val="00C73288"/>
    <w:rsid w:val="00C7490C"/>
    <w:rsid w:val="00C7632F"/>
    <w:rsid w:val="00C76CA8"/>
    <w:rsid w:val="00C771D5"/>
    <w:rsid w:val="00C802C9"/>
    <w:rsid w:val="00C80AB6"/>
    <w:rsid w:val="00C835B8"/>
    <w:rsid w:val="00C83BFC"/>
    <w:rsid w:val="00C83E61"/>
    <w:rsid w:val="00C84B49"/>
    <w:rsid w:val="00C8554F"/>
    <w:rsid w:val="00C85DBD"/>
    <w:rsid w:val="00C86F25"/>
    <w:rsid w:val="00C87687"/>
    <w:rsid w:val="00C9093E"/>
    <w:rsid w:val="00C90B40"/>
    <w:rsid w:val="00C9143D"/>
    <w:rsid w:val="00C915AA"/>
    <w:rsid w:val="00C91850"/>
    <w:rsid w:val="00C92267"/>
    <w:rsid w:val="00C92EAD"/>
    <w:rsid w:val="00C93143"/>
    <w:rsid w:val="00C938CA"/>
    <w:rsid w:val="00C93977"/>
    <w:rsid w:val="00C93CB6"/>
    <w:rsid w:val="00C949F7"/>
    <w:rsid w:val="00C95605"/>
    <w:rsid w:val="00C95AE0"/>
    <w:rsid w:val="00C97A56"/>
    <w:rsid w:val="00CA08A3"/>
    <w:rsid w:val="00CA0C28"/>
    <w:rsid w:val="00CA1B59"/>
    <w:rsid w:val="00CA2479"/>
    <w:rsid w:val="00CA512E"/>
    <w:rsid w:val="00CA589D"/>
    <w:rsid w:val="00CA6892"/>
    <w:rsid w:val="00CA69C6"/>
    <w:rsid w:val="00CA7D26"/>
    <w:rsid w:val="00CA7DB9"/>
    <w:rsid w:val="00CA7F06"/>
    <w:rsid w:val="00CB03E4"/>
    <w:rsid w:val="00CB0EFB"/>
    <w:rsid w:val="00CB1F66"/>
    <w:rsid w:val="00CB2273"/>
    <w:rsid w:val="00CB234D"/>
    <w:rsid w:val="00CB2B8A"/>
    <w:rsid w:val="00CB3279"/>
    <w:rsid w:val="00CB4CC5"/>
    <w:rsid w:val="00CB5FFA"/>
    <w:rsid w:val="00CB65D0"/>
    <w:rsid w:val="00CB6DAD"/>
    <w:rsid w:val="00CC068D"/>
    <w:rsid w:val="00CC09E9"/>
    <w:rsid w:val="00CC0C25"/>
    <w:rsid w:val="00CC1E04"/>
    <w:rsid w:val="00CC393B"/>
    <w:rsid w:val="00CC41DA"/>
    <w:rsid w:val="00CC45A7"/>
    <w:rsid w:val="00CC500C"/>
    <w:rsid w:val="00CC5F85"/>
    <w:rsid w:val="00CC67F2"/>
    <w:rsid w:val="00CC7105"/>
    <w:rsid w:val="00CD0A20"/>
    <w:rsid w:val="00CD0E96"/>
    <w:rsid w:val="00CD15D6"/>
    <w:rsid w:val="00CD1F78"/>
    <w:rsid w:val="00CD241F"/>
    <w:rsid w:val="00CD3985"/>
    <w:rsid w:val="00CD3C4B"/>
    <w:rsid w:val="00CD43E3"/>
    <w:rsid w:val="00CD4A26"/>
    <w:rsid w:val="00CD5451"/>
    <w:rsid w:val="00CD63C4"/>
    <w:rsid w:val="00CD74EA"/>
    <w:rsid w:val="00CD78E9"/>
    <w:rsid w:val="00CE03FA"/>
    <w:rsid w:val="00CE1233"/>
    <w:rsid w:val="00CE15F9"/>
    <w:rsid w:val="00CE1B78"/>
    <w:rsid w:val="00CE3B22"/>
    <w:rsid w:val="00CE3FC8"/>
    <w:rsid w:val="00CE4A22"/>
    <w:rsid w:val="00CE56C3"/>
    <w:rsid w:val="00CE5885"/>
    <w:rsid w:val="00CE58E0"/>
    <w:rsid w:val="00CE62CC"/>
    <w:rsid w:val="00CE666B"/>
    <w:rsid w:val="00CE7625"/>
    <w:rsid w:val="00CF1F36"/>
    <w:rsid w:val="00CF2080"/>
    <w:rsid w:val="00CF23F9"/>
    <w:rsid w:val="00CF2DB8"/>
    <w:rsid w:val="00CF48A2"/>
    <w:rsid w:val="00CF4F1B"/>
    <w:rsid w:val="00CF504C"/>
    <w:rsid w:val="00CF62AE"/>
    <w:rsid w:val="00CF63F7"/>
    <w:rsid w:val="00CF6E1E"/>
    <w:rsid w:val="00CF7292"/>
    <w:rsid w:val="00CF7721"/>
    <w:rsid w:val="00CF7C29"/>
    <w:rsid w:val="00D00B26"/>
    <w:rsid w:val="00D01224"/>
    <w:rsid w:val="00D01709"/>
    <w:rsid w:val="00D01DE3"/>
    <w:rsid w:val="00D0219F"/>
    <w:rsid w:val="00D02E4B"/>
    <w:rsid w:val="00D03304"/>
    <w:rsid w:val="00D042C5"/>
    <w:rsid w:val="00D04930"/>
    <w:rsid w:val="00D05A87"/>
    <w:rsid w:val="00D10E4F"/>
    <w:rsid w:val="00D11998"/>
    <w:rsid w:val="00D11D8A"/>
    <w:rsid w:val="00D120F4"/>
    <w:rsid w:val="00D12472"/>
    <w:rsid w:val="00D129F0"/>
    <w:rsid w:val="00D132C2"/>
    <w:rsid w:val="00D13F58"/>
    <w:rsid w:val="00D14A10"/>
    <w:rsid w:val="00D14AE5"/>
    <w:rsid w:val="00D14B21"/>
    <w:rsid w:val="00D1598C"/>
    <w:rsid w:val="00D15AC8"/>
    <w:rsid w:val="00D15B9A"/>
    <w:rsid w:val="00D15FFD"/>
    <w:rsid w:val="00D1609D"/>
    <w:rsid w:val="00D166DD"/>
    <w:rsid w:val="00D16D07"/>
    <w:rsid w:val="00D17BC0"/>
    <w:rsid w:val="00D17EC9"/>
    <w:rsid w:val="00D2052F"/>
    <w:rsid w:val="00D20BDA"/>
    <w:rsid w:val="00D21160"/>
    <w:rsid w:val="00D21358"/>
    <w:rsid w:val="00D214CA"/>
    <w:rsid w:val="00D2211B"/>
    <w:rsid w:val="00D22EA4"/>
    <w:rsid w:val="00D2392B"/>
    <w:rsid w:val="00D23951"/>
    <w:rsid w:val="00D23A36"/>
    <w:rsid w:val="00D23E5D"/>
    <w:rsid w:val="00D248DA"/>
    <w:rsid w:val="00D27274"/>
    <w:rsid w:val="00D2729B"/>
    <w:rsid w:val="00D301DC"/>
    <w:rsid w:val="00D3029D"/>
    <w:rsid w:val="00D30F5A"/>
    <w:rsid w:val="00D310AD"/>
    <w:rsid w:val="00D313C0"/>
    <w:rsid w:val="00D31DB3"/>
    <w:rsid w:val="00D34BC7"/>
    <w:rsid w:val="00D355E4"/>
    <w:rsid w:val="00D35B76"/>
    <w:rsid w:val="00D36B42"/>
    <w:rsid w:val="00D401B9"/>
    <w:rsid w:val="00D41A38"/>
    <w:rsid w:val="00D41B82"/>
    <w:rsid w:val="00D42518"/>
    <w:rsid w:val="00D43973"/>
    <w:rsid w:val="00D43BE5"/>
    <w:rsid w:val="00D4459D"/>
    <w:rsid w:val="00D44D10"/>
    <w:rsid w:val="00D45052"/>
    <w:rsid w:val="00D4517C"/>
    <w:rsid w:val="00D45BA5"/>
    <w:rsid w:val="00D45BD6"/>
    <w:rsid w:val="00D4724D"/>
    <w:rsid w:val="00D5081D"/>
    <w:rsid w:val="00D52911"/>
    <w:rsid w:val="00D52C39"/>
    <w:rsid w:val="00D53A45"/>
    <w:rsid w:val="00D543C9"/>
    <w:rsid w:val="00D55A75"/>
    <w:rsid w:val="00D55B57"/>
    <w:rsid w:val="00D60DB5"/>
    <w:rsid w:val="00D61152"/>
    <w:rsid w:val="00D62185"/>
    <w:rsid w:val="00D637F9"/>
    <w:rsid w:val="00D63ADA"/>
    <w:rsid w:val="00D646A0"/>
    <w:rsid w:val="00D66861"/>
    <w:rsid w:val="00D66B25"/>
    <w:rsid w:val="00D6728D"/>
    <w:rsid w:val="00D676D9"/>
    <w:rsid w:val="00D67F58"/>
    <w:rsid w:val="00D70AD8"/>
    <w:rsid w:val="00D71DA2"/>
    <w:rsid w:val="00D72097"/>
    <w:rsid w:val="00D7222F"/>
    <w:rsid w:val="00D723F0"/>
    <w:rsid w:val="00D72539"/>
    <w:rsid w:val="00D7264D"/>
    <w:rsid w:val="00D74BA3"/>
    <w:rsid w:val="00D7538D"/>
    <w:rsid w:val="00D77146"/>
    <w:rsid w:val="00D80B2A"/>
    <w:rsid w:val="00D838E1"/>
    <w:rsid w:val="00D83EE6"/>
    <w:rsid w:val="00D8432A"/>
    <w:rsid w:val="00D8434D"/>
    <w:rsid w:val="00D85409"/>
    <w:rsid w:val="00D85783"/>
    <w:rsid w:val="00D85C6A"/>
    <w:rsid w:val="00D87390"/>
    <w:rsid w:val="00D91ACD"/>
    <w:rsid w:val="00D933D7"/>
    <w:rsid w:val="00D93471"/>
    <w:rsid w:val="00D95132"/>
    <w:rsid w:val="00D951FD"/>
    <w:rsid w:val="00D953AD"/>
    <w:rsid w:val="00D9559C"/>
    <w:rsid w:val="00D959ED"/>
    <w:rsid w:val="00D95AE8"/>
    <w:rsid w:val="00D95D3A"/>
    <w:rsid w:val="00D96019"/>
    <w:rsid w:val="00DA076F"/>
    <w:rsid w:val="00DA095B"/>
    <w:rsid w:val="00DA0EAF"/>
    <w:rsid w:val="00DA344A"/>
    <w:rsid w:val="00DA3656"/>
    <w:rsid w:val="00DA3E7D"/>
    <w:rsid w:val="00DA44EE"/>
    <w:rsid w:val="00DA588A"/>
    <w:rsid w:val="00DA6B58"/>
    <w:rsid w:val="00DA6F3D"/>
    <w:rsid w:val="00DA7D7A"/>
    <w:rsid w:val="00DB2781"/>
    <w:rsid w:val="00DB27B0"/>
    <w:rsid w:val="00DB34F1"/>
    <w:rsid w:val="00DB3F08"/>
    <w:rsid w:val="00DB409C"/>
    <w:rsid w:val="00DB40D3"/>
    <w:rsid w:val="00DB417D"/>
    <w:rsid w:val="00DB4B5D"/>
    <w:rsid w:val="00DB4F53"/>
    <w:rsid w:val="00DB5DB6"/>
    <w:rsid w:val="00DB6B49"/>
    <w:rsid w:val="00DC0606"/>
    <w:rsid w:val="00DC154F"/>
    <w:rsid w:val="00DC179D"/>
    <w:rsid w:val="00DC1B5D"/>
    <w:rsid w:val="00DC1C04"/>
    <w:rsid w:val="00DC1F45"/>
    <w:rsid w:val="00DC43AD"/>
    <w:rsid w:val="00DC4E60"/>
    <w:rsid w:val="00DC5FDF"/>
    <w:rsid w:val="00DC7624"/>
    <w:rsid w:val="00DD07AD"/>
    <w:rsid w:val="00DD0A31"/>
    <w:rsid w:val="00DD102A"/>
    <w:rsid w:val="00DD22FA"/>
    <w:rsid w:val="00DD2D32"/>
    <w:rsid w:val="00DD3159"/>
    <w:rsid w:val="00DD408D"/>
    <w:rsid w:val="00DD41EF"/>
    <w:rsid w:val="00DD43F0"/>
    <w:rsid w:val="00DD4C5E"/>
    <w:rsid w:val="00DD51C4"/>
    <w:rsid w:val="00DD5232"/>
    <w:rsid w:val="00DD591E"/>
    <w:rsid w:val="00DD646D"/>
    <w:rsid w:val="00DD6DEA"/>
    <w:rsid w:val="00DD7F0B"/>
    <w:rsid w:val="00DE0754"/>
    <w:rsid w:val="00DE0FC6"/>
    <w:rsid w:val="00DE127C"/>
    <w:rsid w:val="00DE1D51"/>
    <w:rsid w:val="00DE2204"/>
    <w:rsid w:val="00DE2435"/>
    <w:rsid w:val="00DE258F"/>
    <w:rsid w:val="00DE2FF3"/>
    <w:rsid w:val="00DE3198"/>
    <w:rsid w:val="00DE365D"/>
    <w:rsid w:val="00DE43DA"/>
    <w:rsid w:val="00DE46A6"/>
    <w:rsid w:val="00DE48D5"/>
    <w:rsid w:val="00DE62B6"/>
    <w:rsid w:val="00DE70CD"/>
    <w:rsid w:val="00DE7685"/>
    <w:rsid w:val="00DF0190"/>
    <w:rsid w:val="00DF05CC"/>
    <w:rsid w:val="00DF05E0"/>
    <w:rsid w:val="00DF1526"/>
    <w:rsid w:val="00DF18F9"/>
    <w:rsid w:val="00DF2512"/>
    <w:rsid w:val="00DF2F71"/>
    <w:rsid w:val="00DF31FC"/>
    <w:rsid w:val="00DF3BA0"/>
    <w:rsid w:val="00DF426A"/>
    <w:rsid w:val="00DF4BAE"/>
    <w:rsid w:val="00DF514D"/>
    <w:rsid w:val="00DF5B2B"/>
    <w:rsid w:val="00DF7428"/>
    <w:rsid w:val="00DF7AD6"/>
    <w:rsid w:val="00DF7CC1"/>
    <w:rsid w:val="00E018BF"/>
    <w:rsid w:val="00E0436A"/>
    <w:rsid w:val="00E05AFA"/>
    <w:rsid w:val="00E05B96"/>
    <w:rsid w:val="00E06655"/>
    <w:rsid w:val="00E069DC"/>
    <w:rsid w:val="00E1090F"/>
    <w:rsid w:val="00E125F0"/>
    <w:rsid w:val="00E12A75"/>
    <w:rsid w:val="00E145CF"/>
    <w:rsid w:val="00E14FBD"/>
    <w:rsid w:val="00E158A1"/>
    <w:rsid w:val="00E16784"/>
    <w:rsid w:val="00E17D60"/>
    <w:rsid w:val="00E206AE"/>
    <w:rsid w:val="00E20DCF"/>
    <w:rsid w:val="00E2240F"/>
    <w:rsid w:val="00E225D2"/>
    <w:rsid w:val="00E2284F"/>
    <w:rsid w:val="00E22A9B"/>
    <w:rsid w:val="00E22D5A"/>
    <w:rsid w:val="00E22F73"/>
    <w:rsid w:val="00E2360B"/>
    <w:rsid w:val="00E24B1A"/>
    <w:rsid w:val="00E24F6A"/>
    <w:rsid w:val="00E2576C"/>
    <w:rsid w:val="00E260A2"/>
    <w:rsid w:val="00E26D35"/>
    <w:rsid w:val="00E26EC5"/>
    <w:rsid w:val="00E273A1"/>
    <w:rsid w:val="00E27A65"/>
    <w:rsid w:val="00E27A77"/>
    <w:rsid w:val="00E3003A"/>
    <w:rsid w:val="00E305B2"/>
    <w:rsid w:val="00E30E29"/>
    <w:rsid w:val="00E312B3"/>
    <w:rsid w:val="00E33240"/>
    <w:rsid w:val="00E3483C"/>
    <w:rsid w:val="00E35765"/>
    <w:rsid w:val="00E35BB7"/>
    <w:rsid w:val="00E36861"/>
    <w:rsid w:val="00E3720E"/>
    <w:rsid w:val="00E37F8B"/>
    <w:rsid w:val="00E4034A"/>
    <w:rsid w:val="00E405BA"/>
    <w:rsid w:val="00E40809"/>
    <w:rsid w:val="00E40A20"/>
    <w:rsid w:val="00E40ACE"/>
    <w:rsid w:val="00E40F36"/>
    <w:rsid w:val="00E4155F"/>
    <w:rsid w:val="00E44953"/>
    <w:rsid w:val="00E4573D"/>
    <w:rsid w:val="00E4589F"/>
    <w:rsid w:val="00E47964"/>
    <w:rsid w:val="00E47E34"/>
    <w:rsid w:val="00E52330"/>
    <w:rsid w:val="00E5281B"/>
    <w:rsid w:val="00E52973"/>
    <w:rsid w:val="00E52C95"/>
    <w:rsid w:val="00E535A8"/>
    <w:rsid w:val="00E545CF"/>
    <w:rsid w:val="00E55124"/>
    <w:rsid w:val="00E56064"/>
    <w:rsid w:val="00E5680C"/>
    <w:rsid w:val="00E5739B"/>
    <w:rsid w:val="00E611FE"/>
    <w:rsid w:val="00E61C11"/>
    <w:rsid w:val="00E63F47"/>
    <w:rsid w:val="00E643FE"/>
    <w:rsid w:val="00E648DF"/>
    <w:rsid w:val="00E65312"/>
    <w:rsid w:val="00E65B62"/>
    <w:rsid w:val="00E66349"/>
    <w:rsid w:val="00E66D54"/>
    <w:rsid w:val="00E674EA"/>
    <w:rsid w:val="00E70009"/>
    <w:rsid w:val="00E70408"/>
    <w:rsid w:val="00E705F6"/>
    <w:rsid w:val="00E71DB6"/>
    <w:rsid w:val="00E725AD"/>
    <w:rsid w:val="00E72D5E"/>
    <w:rsid w:val="00E72F76"/>
    <w:rsid w:val="00E74B85"/>
    <w:rsid w:val="00E75DF7"/>
    <w:rsid w:val="00E7674F"/>
    <w:rsid w:val="00E8091A"/>
    <w:rsid w:val="00E80C55"/>
    <w:rsid w:val="00E82F7F"/>
    <w:rsid w:val="00E83343"/>
    <w:rsid w:val="00E83731"/>
    <w:rsid w:val="00E8455F"/>
    <w:rsid w:val="00E84DC5"/>
    <w:rsid w:val="00E8631C"/>
    <w:rsid w:val="00E86A4E"/>
    <w:rsid w:val="00E878E4"/>
    <w:rsid w:val="00E87EE1"/>
    <w:rsid w:val="00E87EEA"/>
    <w:rsid w:val="00E90427"/>
    <w:rsid w:val="00E90A35"/>
    <w:rsid w:val="00E9187F"/>
    <w:rsid w:val="00E919F6"/>
    <w:rsid w:val="00E934C3"/>
    <w:rsid w:val="00E935F7"/>
    <w:rsid w:val="00E96803"/>
    <w:rsid w:val="00E97610"/>
    <w:rsid w:val="00E97B2D"/>
    <w:rsid w:val="00EA0658"/>
    <w:rsid w:val="00EA0AB4"/>
    <w:rsid w:val="00EA1237"/>
    <w:rsid w:val="00EA12F6"/>
    <w:rsid w:val="00EA1BAC"/>
    <w:rsid w:val="00EA290B"/>
    <w:rsid w:val="00EA3377"/>
    <w:rsid w:val="00EA363F"/>
    <w:rsid w:val="00EA3DD0"/>
    <w:rsid w:val="00EA5B52"/>
    <w:rsid w:val="00EA6061"/>
    <w:rsid w:val="00EA6225"/>
    <w:rsid w:val="00EA6F2D"/>
    <w:rsid w:val="00EA7C97"/>
    <w:rsid w:val="00EB0CBA"/>
    <w:rsid w:val="00EB15B3"/>
    <w:rsid w:val="00EB387A"/>
    <w:rsid w:val="00EB4BFD"/>
    <w:rsid w:val="00EB6AE3"/>
    <w:rsid w:val="00EB7377"/>
    <w:rsid w:val="00EB7774"/>
    <w:rsid w:val="00EC0928"/>
    <w:rsid w:val="00EC24C9"/>
    <w:rsid w:val="00EC26CA"/>
    <w:rsid w:val="00EC2BBB"/>
    <w:rsid w:val="00EC2F8E"/>
    <w:rsid w:val="00EC42B3"/>
    <w:rsid w:val="00EC4B2A"/>
    <w:rsid w:val="00EC7102"/>
    <w:rsid w:val="00EC7A68"/>
    <w:rsid w:val="00ED11DA"/>
    <w:rsid w:val="00ED1EEE"/>
    <w:rsid w:val="00ED3B3D"/>
    <w:rsid w:val="00ED3ECA"/>
    <w:rsid w:val="00ED454C"/>
    <w:rsid w:val="00ED4ADC"/>
    <w:rsid w:val="00ED5275"/>
    <w:rsid w:val="00ED536E"/>
    <w:rsid w:val="00ED5BF1"/>
    <w:rsid w:val="00ED5CEF"/>
    <w:rsid w:val="00ED5DBE"/>
    <w:rsid w:val="00ED6B29"/>
    <w:rsid w:val="00ED79AF"/>
    <w:rsid w:val="00ED7D5C"/>
    <w:rsid w:val="00EE0573"/>
    <w:rsid w:val="00EE0853"/>
    <w:rsid w:val="00EE1203"/>
    <w:rsid w:val="00EE1881"/>
    <w:rsid w:val="00EE1C68"/>
    <w:rsid w:val="00EE2D23"/>
    <w:rsid w:val="00EE3860"/>
    <w:rsid w:val="00EE38E0"/>
    <w:rsid w:val="00EE471B"/>
    <w:rsid w:val="00EE4BB5"/>
    <w:rsid w:val="00EE598C"/>
    <w:rsid w:val="00EE6823"/>
    <w:rsid w:val="00EE6AB1"/>
    <w:rsid w:val="00EE7A56"/>
    <w:rsid w:val="00EF0123"/>
    <w:rsid w:val="00EF18BE"/>
    <w:rsid w:val="00EF2977"/>
    <w:rsid w:val="00EF3DEB"/>
    <w:rsid w:val="00EF4AAA"/>
    <w:rsid w:val="00EF4F8E"/>
    <w:rsid w:val="00EF5EF3"/>
    <w:rsid w:val="00EF7520"/>
    <w:rsid w:val="00F00642"/>
    <w:rsid w:val="00F0170C"/>
    <w:rsid w:val="00F01882"/>
    <w:rsid w:val="00F01FF1"/>
    <w:rsid w:val="00F02172"/>
    <w:rsid w:val="00F02B50"/>
    <w:rsid w:val="00F02FDB"/>
    <w:rsid w:val="00F03EF1"/>
    <w:rsid w:val="00F047F2"/>
    <w:rsid w:val="00F048BF"/>
    <w:rsid w:val="00F0522A"/>
    <w:rsid w:val="00F0610A"/>
    <w:rsid w:val="00F07498"/>
    <w:rsid w:val="00F10CD2"/>
    <w:rsid w:val="00F11261"/>
    <w:rsid w:val="00F13818"/>
    <w:rsid w:val="00F13BDF"/>
    <w:rsid w:val="00F1435A"/>
    <w:rsid w:val="00F14A13"/>
    <w:rsid w:val="00F14C28"/>
    <w:rsid w:val="00F15493"/>
    <w:rsid w:val="00F15930"/>
    <w:rsid w:val="00F16564"/>
    <w:rsid w:val="00F16940"/>
    <w:rsid w:val="00F17164"/>
    <w:rsid w:val="00F1729A"/>
    <w:rsid w:val="00F22DE9"/>
    <w:rsid w:val="00F24088"/>
    <w:rsid w:val="00F2479D"/>
    <w:rsid w:val="00F25856"/>
    <w:rsid w:val="00F2688E"/>
    <w:rsid w:val="00F269E4"/>
    <w:rsid w:val="00F26E1D"/>
    <w:rsid w:val="00F27020"/>
    <w:rsid w:val="00F27ED1"/>
    <w:rsid w:val="00F307CB"/>
    <w:rsid w:val="00F323A5"/>
    <w:rsid w:val="00F32DB1"/>
    <w:rsid w:val="00F330B8"/>
    <w:rsid w:val="00F33AA5"/>
    <w:rsid w:val="00F36499"/>
    <w:rsid w:val="00F364A4"/>
    <w:rsid w:val="00F3705B"/>
    <w:rsid w:val="00F37259"/>
    <w:rsid w:val="00F37C29"/>
    <w:rsid w:val="00F40595"/>
    <w:rsid w:val="00F4098C"/>
    <w:rsid w:val="00F40CF0"/>
    <w:rsid w:val="00F411FF"/>
    <w:rsid w:val="00F41267"/>
    <w:rsid w:val="00F41782"/>
    <w:rsid w:val="00F41973"/>
    <w:rsid w:val="00F419C6"/>
    <w:rsid w:val="00F41C02"/>
    <w:rsid w:val="00F41C0D"/>
    <w:rsid w:val="00F41F83"/>
    <w:rsid w:val="00F429DC"/>
    <w:rsid w:val="00F42A80"/>
    <w:rsid w:val="00F42EE5"/>
    <w:rsid w:val="00F42FCF"/>
    <w:rsid w:val="00F43133"/>
    <w:rsid w:val="00F442B7"/>
    <w:rsid w:val="00F4584B"/>
    <w:rsid w:val="00F45B9F"/>
    <w:rsid w:val="00F45FE1"/>
    <w:rsid w:val="00F46251"/>
    <w:rsid w:val="00F46DEA"/>
    <w:rsid w:val="00F53F13"/>
    <w:rsid w:val="00F546FD"/>
    <w:rsid w:val="00F54E39"/>
    <w:rsid w:val="00F55DBB"/>
    <w:rsid w:val="00F56471"/>
    <w:rsid w:val="00F573DD"/>
    <w:rsid w:val="00F576B6"/>
    <w:rsid w:val="00F57F47"/>
    <w:rsid w:val="00F60035"/>
    <w:rsid w:val="00F6036C"/>
    <w:rsid w:val="00F60C62"/>
    <w:rsid w:val="00F63066"/>
    <w:rsid w:val="00F632AA"/>
    <w:rsid w:val="00F635F4"/>
    <w:rsid w:val="00F646D0"/>
    <w:rsid w:val="00F649F8"/>
    <w:rsid w:val="00F64F29"/>
    <w:rsid w:val="00F65207"/>
    <w:rsid w:val="00F652F4"/>
    <w:rsid w:val="00F65D26"/>
    <w:rsid w:val="00F67075"/>
    <w:rsid w:val="00F708EC"/>
    <w:rsid w:val="00F70E91"/>
    <w:rsid w:val="00F7260B"/>
    <w:rsid w:val="00F7373A"/>
    <w:rsid w:val="00F75593"/>
    <w:rsid w:val="00F76BB1"/>
    <w:rsid w:val="00F76C3E"/>
    <w:rsid w:val="00F77552"/>
    <w:rsid w:val="00F77AB1"/>
    <w:rsid w:val="00F82309"/>
    <w:rsid w:val="00F826B3"/>
    <w:rsid w:val="00F82926"/>
    <w:rsid w:val="00F83FD7"/>
    <w:rsid w:val="00F84D71"/>
    <w:rsid w:val="00F84FEA"/>
    <w:rsid w:val="00F85797"/>
    <w:rsid w:val="00F85C5A"/>
    <w:rsid w:val="00F85E2E"/>
    <w:rsid w:val="00F86200"/>
    <w:rsid w:val="00F87FCE"/>
    <w:rsid w:val="00F90D1B"/>
    <w:rsid w:val="00F90DC6"/>
    <w:rsid w:val="00F912BD"/>
    <w:rsid w:val="00F91745"/>
    <w:rsid w:val="00F92BEF"/>
    <w:rsid w:val="00F92C53"/>
    <w:rsid w:val="00F935B2"/>
    <w:rsid w:val="00F9386F"/>
    <w:rsid w:val="00F9409E"/>
    <w:rsid w:val="00F94DC5"/>
    <w:rsid w:val="00F94E44"/>
    <w:rsid w:val="00F9531C"/>
    <w:rsid w:val="00F959E3"/>
    <w:rsid w:val="00F97082"/>
    <w:rsid w:val="00F979A3"/>
    <w:rsid w:val="00F97C22"/>
    <w:rsid w:val="00FA15E4"/>
    <w:rsid w:val="00FA1789"/>
    <w:rsid w:val="00FA1EE1"/>
    <w:rsid w:val="00FA37AB"/>
    <w:rsid w:val="00FA48F4"/>
    <w:rsid w:val="00FA4EBA"/>
    <w:rsid w:val="00FA504D"/>
    <w:rsid w:val="00FA5121"/>
    <w:rsid w:val="00FA6149"/>
    <w:rsid w:val="00FA7BB3"/>
    <w:rsid w:val="00FB1509"/>
    <w:rsid w:val="00FB150F"/>
    <w:rsid w:val="00FB376A"/>
    <w:rsid w:val="00FB3CC5"/>
    <w:rsid w:val="00FB51F4"/>
    <w:rsid w:val="00FB61E6"/>
    <w:rsid w:val="00FB6362"/>
    <w:rsid w:val="00FB7FF3"/>
    <w:rsid w:val="00FC0F01"/>
    <w:rsid w:val="00FC1EE5"/>
    <w:rsid w:val="00FC3D39"/>
    <w:rsid w:val="00FC4179"/>
    <w:rsid w:val="00FC43C5"/>
    <w:rsid w:val="00FC4842"/>
    <w:rsid w:val="00FC59A6"/>
    <w:rsid w:val="00FC6F1D"/>
    <w:rsid w:val="00FC7634"/>
    <w:rsid w:val="00FD0789"/>
    <w:rsid w:val="00FD1412"/>
    <w:rsid w:val="00FD144D"/>
    <w:rsid w:val="00FD200E"/>
    <w:rsid w:val="00FD277A"/>
    <w:rsid w:val="00FD32EF"/>
    <w:rsid w:val="00FD4519"/>
    <w:rsid w:val="00FD46B7"/>
    <w:rsid w:val="00FD4C21"/>
    <w:rsid w:val="00FD54C0"/>
    <w:rsid w:val="00FD6253"/>
    <w:rsid w:val="00FD659E"/>
    <w:rsid w:val="00FD66E0"/>
    <w:rsid w:val="00FD66FB"/>
    <w:rsid w:val="00FD7926"/>
    <w:rsid w:val="00FD7BF9"/>
    <w:rsid w:val="00FE097F"/>
    <w:rsid w:val="00FE16CE"/>
    <w:rsid w:val="00FE2640"/>
    <w:rsid w:val="00FE2696"/>
    <w:rsid w:val="00FE4260"/>
    <w:rsid w:val="00FE5C9E"/>
    <w:rsid w:val="00FE66D0"/>
    <w:rsid w:val="00FE71F2"/>
    <w:rsid w:val="00FE7414"/>
    <w:rsid w:val="00FF0422"/>
    <w:rsid w:val="00FF1A2A"/>
    <w:rsid w:val="00FF1CA5"/>
    <w:rsid w:val="00FF2E3E"/>
    <w:rsid w:val="00FF3267"/>
    <w:rsid w:val="00FF3A5E"/>
    <w:rsid w:val="00FF4454"/>
    <w:rsid w:val="00FF474E"/>
    <w:rsid w:val="00FF5AF6"/>
    <w:rsid w:val="00FF5B6C"/>
    <w:rsid w:val="00FF5FCF"/>
    <w:rsid w:val="00FF725E"/>
    <w:rsid w:val="00FF7DA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3C8EBB"/>
  <w15:chartTrackingRefBased/>
  <w15:docId w15:val="{2A67ED72-6264-460C-93EB-1CECF605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Cs w:val="22"/>
      <w:lang w:val="en-US" w:eastAsia="en-US"/>
    </w:rPr>
  </w:style>
  <w:style w:type="paragraph" w:styleId="Heading1">
    <w:name w:val="heading 1"/>
    <w:basedOn w:val="Normal"/>
    <w:link w:val="Heading1Char"/>
    <w:qFormat/>
    <w:rsid w:val="005A06B9"/>
    <w:pPr>
      <w:keepNext/>
      <w:widowControl/>
      <w:autoSpaceDE/>
      <w:autoSpaceDN/>
      <w:adjustRightInd/>
      <w:jc w:val="right"/>
      <w:outlineLvl w:val="0"/>
    </w:pPr>
    <w:rPr>
      <w:rFonts w:ascii="Century Gothic" w:hAnsi="Century Gothic"/>
      <w:kern w:val="36"/>
      <w:sz w:val="24"/>
      <w:szCs w:val="24"/>
      <w:u w:val="single"/>
      <w:lang w:val="el-GR" w:eastAsia="el-GR"/>
    </w:rPr>
  </w:style>
  <w:style w:type="paragraph" w:styleId="Heading2">
    <w:name w:val="heading 2"/>
    <w:basedOn w:val="Normal"/>
    <w:next w:val="Normal"/>
    <w:link w:val="Heading2Char"/>
    <w:unhideWhenUsed/>
    <w:qFormat/>
    <w:rsid w:val="005A06B9"/>
    <w:pPr>
      <w:keepNext/>
      <w:keepLines/>
      <w:widowControl/>
      <w:autoSpaceDE/>
      <w:autoSpaceDN/>
      <w:adjustRightInd/>
      <w:spacing w:before="200"/>
      <w:outlineLvl w:val="1"/>
    </w:pPr>
    <w:rPr>
      <w:rFonts w:ascii="Cambria" w:hAnsi="Cambria"/>
      <w:b/>
      <w:bCs/>
      <w:color w:val="4F81BD"/>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rPr>
      <w:sz w:val="24"/>
      <w:szCs w:val="24"/>
    </w:rPr>
  </w:style>
  <w:style w:type="character" w:styleId="EndnoteReference">
    <w:name w:val="endnote reference"/>
    <w:rPr>
      <w:vertAlign w:val="superscript"/>
    </w:rPr>
  </w:style>
  <w:style w:type="paragraph" w:styleId="FootnoteText">
    <w:name w:val="footnote text"/>
    <w:basedOn w:val="Normal"/>
    <w:link w:val="FootnoteTextChar"/>
    <w:rPr>
      <w:sz w:val="24"/>
      <w:szCs w:val="24"/>
    </w:rPr>
  </w:style>
  <w:style w:type="character" w:styleId="FootnoteReference">
    <w:name w:val="footnote reference"/>
    <w:rPr>
      <w:vertAlign w:val="superscript"/>
    </w:rPr>
  </w:style>
  <w:style w:type="paragraph" w:styleId="TOC1">
    <w:name w:val="toc 1"/>
    <w:basedOn w:val="Normal"/>
    <w:next w:val="Normal"/>
    <w:pPr>
      <w:tabs>
        <w:tab w:val="right" w:leader="dot" w:pos="9360"/>
      </w:tabs>
      <w:suppressAutoHyphens/>
      <w:spacing w:before="480" w:line="240" w:lineRule="atLeast"/>
      <w:ind w:left="720" w:right="720" w:hanging="720"/>
    </w:pPr>
  </w:style>
  <w:style w:type="paragraph" w:styleId="TOC2">
    <w:name w:val="toc 2"/>
    <w:basedOn w:val="Normal"/>
    <w:next w:val="Normal"/>
    <w:pPr>
      <w:tabs>
        <w:tab w:val="right" w:leader="dot" w:pos="9360"/>
      </w:tabs>
      <w:suppressAutoHyphens/>
      <w:spacing w:line="240" w:lineRule="atLeast"/>
      <w:ind w:left="720" w:right="720"/>
    </w:pPr>
  </w:style>
  <w:style w:type="paragraph" w:styleId="TOC3">
    <w:name w:val="toc 3"/>
    <w:basedOn w:val="Normal"/>
    <w:next w:val="Normal"/>
    <w:pPr>
      <w:tabs>
        <w:tab w:val="right" w:leader="dot" w:pos="9360"/>
      </w:tabs>
      <w:suppressAutoHyphens/>
      <w:spacing w:line="240" w:lineRule="atLeast"/>
      <w:ind w:left="720" w:right="720"/>
    </w:pPr>
  </w:style>
  <w:style w:type="paragraph" w:styleId="TOC4">
    <w:name w:val="toc 4"/>
    <w:basedOn w:val="Normal"/>
    <w:next w:val="Normal"/>
    <w:pPr>
      <w:tabs>
        <w:tab w:val="right" w:leader="dot" w:pos="9360"/>
      </w:tabs>
      <w:suppressAutoHyphens/>
      <w:spacing w:line="240" w:lineRule="atLeast"/>
      <w:ind w:left="720" w:right="720"/>
    </w:pPr>
  </w:style>
  <w:style w:type="paragraph" w:styleId="TOC5">
    <w:name w:val="toc 5"/>
    <w:basedOn w:val="Normal"/>
    <w:next w:val="Normal"/>
    <w:pPr>
      <w:tabs>
        <w:tab w:val="right" w:leader="dot" w:pos="9360"/>
      </w:tabs>
      <w:suppressAutoHyphens/>
      <w:spacing w:line="240" w:lineRule="atLeast"/>
      <w:ind w:left="720" w:right="720"/>
    </w:pPr>
  </w:style>
  <w:style w:type="paragraph" w:styleId="TOC6">
    <w:name w:val="toc 6"/>
    <w:basedOn w:val="Normal"/>
    <w:next w:val="Normal"/>
    <w:pPr>
      <w:tabs>
        <w:tab w:val="right" w:pos="9360"/>
      </w:tabs>
      <w:suppressAutoHyphens/>
      <w:spacing w:line="240" w:lineRule="atLeast"/>
      <w:ind w:left="720" w:hanging="720"/>
    </w:pPr>
  </w:style>
  <w:style w:type="paragraph" w:styleId="TOC7">
    <w:name w:val="toc 7"/>
    <w:basedOn w:val="Normal"/>
    <w:next w:val="Normal"/>
    <w:pPr>
      <w:suppressAutoHyphens/>
      <w:spacing w:line="240" w:lineRule="atLeast"/>
      <w:ind w:left="720" w:hanging="720"/>
    </w:pPr>
  </w:style>
  <w:style w:type="paragraph" w:styleId="TOC8">
    <w:name w:val="toc 8"/>
    <w:basedOn w:val="Normal"/>
    <w:next w:val="Normal"/>
    <w:pPr>
      <w:tabs>
        <w:tab w:val="right" w:pos="9360"/>
      </w:tabs>
      <w:suppressAutoHyphens/>
      <w:spacing w:line="240" w:lineRule="atLeast"/>
      <w:ind w:left="720" w:hanging="720"/>
    </w:pPr>
  </w:style>
  <w:style w:type="paragraph" w:styleId="TOC9">
    <w:name w:val="toc 9"/>
    <w:basedOn w:val="Normal"/>
    <w:next w:val="Normal"/>
    <w:pPr>
      <w:tabs>
        <w:tab w:val="right" w:leader="dot" w:pos="9360"/>
      </w:tabs>
      <w:suppressAutoHyphens/>
      <w:spacing w:line="240" w:lineRule="atLeast"/>
      <w:ind w:left="720" w:hanging="720"/>
    </w:pPr>
  </w:style>
  <w:style w:type="paragraph" w:styleId="Index1">
    <w:name w:val="index 1"/>
    <w:basedOn w:val="Normal"/>
    <w:next w:val="Normal"/>
    <w:pPr>
      <w:tabs>
        <w:tab w:val="right" w:leader="dot" w:pos="9360"/>
      </w:tabs>
      <w:suppressAutoHyphens/>
      <w:spacing w:line="240" w:lineRule="atLeast"/>
      <w:ind w:left="720" w:hanging="720"/>
    </w:pPr>
  </w:style>
  <w:style w:type="paragraph" w:styleId="Index2">
    <w:name w:val="index 2"/>
    <w:basedOn w:val="Normal"/>
    <w:next w:val="Normal"/>
    <w:pPr>
      <w:tabs>
        <w:tab w:val="right" w:leader="dot" w:pos="9360"/>
      </w:tabs>
      <w:suppressAutoHyphens/>
      <w:spacing w:line="240" w:lineRule="atLeast"/>
      <w:ind w:left="720"/>
    </w:pPr>
  </w:style>
  <w:style w:type="paragraph" w:styleId="TOAHeading">
    <w:name w:val="toa heading"/>
    <w:basedOn w:val="Normal"/>
    <w:next w:val="Normal"/>
    <w:pPr>
      <w:tabs>
        <w:tab w:val="right" w:pos="9360"/>
      </w:tabs>
      <w:suppressAutoHyphens/>
      <w:spacing w:line="240" w:lineRule="atLeast"/>
    </w:pPr>
  </w:style>
  <w:style w:type="paragraph" w:styleId="Caption">
    <w:name w:val="caption"/>
    <w:basedOn w:val="Normal"/>
    <w:next w:val="Normal"/>
    <w:qFormat/>
    <w:rPr>
      <w:sz w:val="24"/>
      <w:szCs w:val="24"/>
    </w:rPr>
  </w:style>
  <w:style w:type="character" w:customStyle="1" w:styleId="EquationCaption">
    <w:name w:val="_Equation Caption"/>
  </w:style>
  <w:style w:type="paragraph" w:styleId="Header">
    <w:name w:val="header"/>
    <w:basedOn w:val="Normal"/>
    <w:link w:val="HeaderChar"/>
    <w:uiPriority w:val="99"/>
    <w:rsid w:val="00EE598C"/>
    <w:pPr>
      <w:tabs>
        <w:tab w:val="center" w:pos="4513"/>
        <w:tab w:val="right" w:pos="9026"/>
      </w:tabs>
    </w:pPr>
  </w:style>
  <w:style w:type="character" w:customStyle="1" w:styleId="HeaderChar">
    <w:name w:val="Header Char"/>
    <w:link w:val="Header"/>
    <w:uiPriority w:val="99"/>
    <w:rsid w:val="00EE598C"/>
    <w:rPr>
      <w:szCs w:val="22"/>
      <w:lang w:val="en-US" w:eastAsia="en-US"/>
    </w:rPr>
  </w:style>
  <w:style w:type="paragraph" w:styleId="Footer">
    <w:name w:val="footer"/>
    <w:basedOn w:val="Normal"/>
    <w:link w:val="FooterChar"/>
    <w:uiPriority w:val="99"/>
    <w:rsid w:val="00EE598C"/>
    <w:pPr>
      <w:tabs>
        <w:tab w:val="center" w:pos="4513"/>
        <w:tab w:val="right" w:pos="9026"/>
      </w:tabs>
    </w:pPr>
  </w:style>
  <w:style w:type="character" w:customStyle="1" w:styleId="FooterChar">
    <w:name w:val="Footer Char"/>
    <w:link w:val="Footer"/>
    <w:uiPriority w:val="99"/>
    <w:rsid w:val="00EE598C"/>
    <w:rPr>
      <w:szCs w:val="22"/>
      <w:lang w:val="en-US" w:eastAsia="en-US"/>
    </w:rPr>
  </w:style>
  <w:style w:type="paragraph" w:styleId="BalloonText">
    <w:name w:val="Balloon Text"/>
    <w:basedOn w:val="Normal"/>
    <w:link w:val="BalloonTextChar"/>
    <w:rsid w:val="00336295"/>
    <w:rPr>
      <w:rFonts w:ascii="Tahoma" w:hAnsi="Tahoma"/>
      <w:sz w:val="16"/>
      <w:szCs w:val="16"/>
    </w:rPr>
  </w:style>
  <w:style w:type="character" w:customStyle="1" w:styleId="BalloonTextChar">
    <w:name w:val="Balloon Text Char"/>
    <w:link w:val="BalloonText"/>
    <w:rsid w:val="00336295"/>
    <w:rPr>
      <w:rFonts w:ascii="Tahoma" w:hAnsi="Tahoma" w:cs="Tahoma"/>
      <w:sz w:val="16"/>
      <w:szCs w:val="16"/>
      <w:lang w:val="en-US" w:eastAsia="en-US"/>
    </w:rPr>
  </w:style>
  <w:style w:type="character" w:customStyle="1" w:styleId="Heading1Char">
    <w:name w:val="Heading 1 Char"/>
    <w:basedOn w:val="DefaultParagraphFont"/>
    <w:link w:val="Heading1"/>
    <w:rsid w:val="005A06B9"/>
    <w:rPr>
      <w:rFonts w:ascii="Century Gothic" w:hAnsi="Century Gothic"/>
      <w:kern w:val="36"/>
      <w:sz w:val="24"/>
      <w:szCs w:val="24"/>
      <w:u w:val="single"/>
    </w:rPr>
  </w:style>
  <w:style w:type="character" w:customStyle="1" w:styleId="Heading2Char">
    <w:name w:val="Heading 2 Char"/>
    <w:basedOn w:val="DefaultParagraphFont"/>
    <w:link w:val="Heading2"/>
    <w:rsid w:val="005A06B9"/>
    <w:rPr>
      <w:rFonts w:ascii="Cambria" w:hAnsi="Cambria"/>
      <w:b/>
      <w:bCs/>
      <w:color w:val="4F81BD"/>
      <w:sz w:val="26"/>
      <w:szCs w:val="26"/>
      <w:lang w:val="en-GB" w:eastAsia="en-US"/>
    </w:rPr>
  </w:style>
  <w:style w:type="paragraph" w:styleId="BodyText2">
    <w:name w:val="Body Text 2"/>
    <w:basedOn w:val="Normal"/>
    <w:link w:val="BodyText2Char"/>
    <w:rsid w:val="005A06B9"/>
    <w:pPr>
      <w:widowControl/>
      <w:autoSpaceDE/>
      <w:autoSpaceDN/>
      <w:adjustRightInd/>
      <w:jc w:val="both"/>
    </w:pPr>
    <w:rPr>
      <w:rFonts w:ascii="Tahoma" w:hAnsi="Tahoma" w:cs="Tahoma"/>
      <w:bCs/>
      <w:sz w:val="22"/>
      <w:szCs w:val="24"/>
      <w:lang w:val="el-GR" w:eastAsia="el-GR"/>
    </w:rPr>
  </w:style>
  <w:style w:type="character" w:customStyle="1" w:styleId="BodyText2Char">
    <w:name w:val="Body Text 2 Char"/>
    <w:basedOn w:val="DefaultParagraphFont"/>
    <w:link w:val="BodyText2"/>
    <w:rsid w:val="005A06B9"/>
    <w:rPr>
      <w:rFonts w:ascii="Tahoma" w:hAnsi="Tahoma" w:cs="Tahoma"/>
      <w:bCs/>
      <w:sz w:val="22"/>
      <w:szCs w:val="24"/>
    </w:rPr>
  </w:style>
  <w:style w:type="character" w:styleId="CommentReference">
    <w:name w:val="annotation reference"/>
    <w:rsid w:val="005A06B9"/>
    <w:rPr>
      <w:sz w:val="16"/>
      <w:szCs w:val="16"/>
    </w:rPr>
  </w:style>
  <w:style w:type="paragraph" w:styleId="CommentText">
    <w:name w:val="annotation text"/>
    <w:basedOn w:val="Normal"/>
    <w:link w:val="CommentTextChar"/>
    <w:rsid w:val="005A06B9"/>
    <w:pPr>
      <w:widowControl/>
      <w:autoSpaceDE/>
      <w:autoSpaceDN/>
      <w:adjustRightInd/>
    </w:pPr>
    <w:rPr>
      <w:szCs w:val="20"/>
      <w:lang w:val="en-GB"/>
    </w:rPr>
  </w:style>
  <w:style w:type="character" w:customStyle="1" w:styleId="CommentTextChar">
    <w:name w:val="Comment Text Char"/>
    <w:basedOn w:val="DefaultParagraphFont"/>
    <w:link w:val="CommentText"/>
    <w:rsid w:val="005A06B9"/>
    <w:rPr>
      <w:lang w:val="en-GB" w:eastAsia="en-US"/>
    </w:rPr>
  </w:style>
  <w:style w:type="paragraph" w:styleId="CommentSubject">
    <w:name w:val="annotation subject"/>
    <w:basedOn w:val="CommentText"/>
    <w:next w:val="CommentText"/>
    <w:link w:val="CommentSubjectChar"/>
    <w:rsid w:val="005A06B9"/>
    <w:rPr>
      <w:b/>
      <w:bCs/>
    </w:rPr>
  </w:style>
  <w:style w:type="character" w:customStyle="1" w:styleId="CommentSubjectChar">
    <w:name w:val="Comment Subject Char"/>
    <w:basedOn w:val="CommentTextChar"/>
    <w:link w:val="CommentSubject"/>
    <w:rsid w:val="005A06B9"/>
    <w:rPr>
      <w:b/>
      <w:bCs/>
      <w:lang w:val="en-GB" w:eastAsia="en-US"/>
    </w:rPr>
  </w:style>
  <w:style w:type="paragraph" w:styleId="NormalWeb">
    <w:name w:val="Normal (Web)"/>
    <w:basedOn w:val="Normal"/>
    <w:uiPriority w:val="99"/>
    <w:rsid w:val="005A06B9"/>
    <w:pPr>
      <w:widowControl/>
      <w:autoSpaceDE/>
      <w:autoSpaceDN/>
      <w:adjustRightInd/>
      <w:spacing w:before="100" w:beforeAutospacing="1" w:after="100" w:afterAutospacing="1"/>
    </w:pPr>
    <w:rPr>
      <w:sz w:val="24"/>
      <w:szCs w:val="24"/>
      <w:lang w:val="el-GR" w:eastAsia="el-GR"/>
    </w:rPr>
  </w:style>
  <w:style w:type="character" w:styleId="Strong">
    <w:name w:val="Strong"/>
    <w:uiPriority w:val="22"/>
    <w:qFormat/>
    <w:rsid w:val="005A06B9"/>
    <w:rPr>
      <w:b/>
      <w:bCs/>
    </w:rPr>
  </w:style>
  <w:style w:type="character" w:styleId="Emphasis">
    <w:name w:val="Emphasis"/>
    <w:uiPriority w:val="20"/>
    <w:qFormat/>
    <w:rsid w:val="005A06B9"/>
    <w:rPr>
      <w:i/>
      <w:iCs/>
    </w:rPr>
  </w:style>
  <w:style w:type="paragraph" w:customStyle="1" w:styleId="CharChar">
    <w:name w:val="Char Char"/>
    <w:basedOn w:val="Normal"/>
    <w:rsid w:val="005A06B9"/>
    <w:pPr>
      <w:widowControl/>
      <w:tabs>
        <w:tab w:val="num" w:pos="432"/>
      </w:tabs>
      <w:autoSpaceDE/>
      <w:autoSpaceDN/>
      <w:adjustRightInd/>
      <w:spacing w:after="160" w:line="240" w:lineRule="exact"/>
      <w:ind w:left="432" w:hanging="432"/>
    </w:pPr>
    <w:rPr>
      <w:rFonts w:ascii="Arial" w:hAnsi="Arial"/>
      <w:sz w:val="24"/>
      <w:szCs w:val="24"/>
    </w:rPr>
  </w:style>
  <w:style w:type="paragraph" w:styleId="BlockText">
    <w:name w:val="Block Text"/>
    <w:basedOn w:val="Normal"/>
    <w:rsid w:val="005A06B9"/>
    <w:pPr>
      <w:widowControl/>
      <w:autoSpaceDE/>
      <w:autoSpaceDN/>
      <w:adjustRightInd/>
      <w:ind w:left="-120" w:right="-133"/>
      <w:jc w:val="both"/>
    </w:pPr>
    <w:rPr>
      <w:rFonts w:ascii="Book Antiqua" w:hAnsi="Book Antiqua"/>
      <w:sz w:val="26"/>
      <w:szCs w:val="26"/>
      <w:lang w:val="el-GR" w:eastAsia="el-GR"/>
    </w:rPr>
  </w:style>
  <w:style w:type="paragraph" w:styleId="DocumentMap">
    <w:name w:val="Document Map"/>
    <w:basedOn w:val="Normal"/>
    <w:link w:val="DocumentMapChar"/>
    <w:rsid w:val="005A06B9"/>
    <w:pPr>
      <w:widowControl/>
      <w:shd w:val="clear" w:color="auto" w:fill="000080"/>
      <w:autoSpaceDE/>
      <w:autoSpaceDN/>
      <w:adjustRightInd/>
    </w:pPr>
    <w:rPr>
      <w:rFonts w:ascii="Tahoma" w:hAnsi="Tahoma" w:cs="Tahoma"/>
      <w:szCs w:val="20"/>
      <w:lang w:val="en-GB"/>
    </w:rPr>
  </w:style>
  <w:style w:type="character" w:customStyle="1" w:styleId="DocumentMapChar">
    <w:name w:val="Document Map Char"/>
    <w:basedOn w:val="DefaultParagraphFont"/>
    <w:link w:val="DocumentMap"/>
    <w:rsid w:val="005A06B9"/>
    <w:rPr>
      <w:rFonts w:ascii="Tahoma" w:hAnsi="Tahoma" w:cs="Tahoma"/>
      <w:shd w:val="clear" w:color="auto" w:fill="000080"/>
      <w:lang w:val="en-GB" w:eastAsia="en-US"/>
    </w:rPr>
  </w:style>
  <w:style w:type="character" w:styleId="Hyperlink">
    <w:name w:val="Hyperlink"/>
    <w:uiPriority w:val="99"/>
    <w:rsid w:val="005A06B9"/>
    <w:rPr>
      <w:rFonts w:cs="Times New Roman"/>
      <w:color w:val="0000FF"/>
      <w:u w:val="single"/>
    </w:rPr>
  </w:style>
  <w:style w:type="paragraph" w:styleId="PlainText">
    <w:name w:val="Plain Text"/>
    <w:basedOn w:val="Normal"/>
    <w:link w:val="PlainTextChar"/>
    <w:uiPriority w:val="99"/>
    <w:unhideWhenUsed/>
    <w:rsid w:val="005A06B9"/>
    <w:pPr>
      <w:widowControl/>
      <w:autoSpaceDE/>
      <w:autoSpaceDN/>
      <w:adjustRightInd/>
    </w:pPr>
    <w:rPr>
      <w:rFonts w:ascii="Calibri" w:eastAsia="Calibri" w:hAnsi="Calibri"/>
      <w:color w:val="000000"/>
      <w:sz w:val="24"/>
      <w:szCs w:val="21"/>
    </w:rPr>
  </w:style>
  <w:style w:type="character" w:customStyle="1" w:styleId="PlainTextChar">
    <w:name w:val="Plain Text Char"/>
    <w:basedOn w:val="DefaultParagraphFont"/>
    <w:link w:val="PlainText"/>
    <w:uiPriority w:val="99"/>
    <w:rsid w:val="005A06B9"/>
    <w:rPr>
      <w:rFonts w:ascii="Calibri" w:eastAsia="Calibri" w:hAnsi="Calibri"/>
      <w:color w:val="000000"/>
      <w:sz w:val="24"/>
      <w:szCs w:val="21"/>
      <w:lang w:val="en-US" w:eastAsia="en-US"/>
    </w:rPr>
  </w:style>
  <w:style w:type="paragraph" w:styleId="ListParagraph">
    <w:name w:val="List Paragraph"/>
    <w:basedOn w:val="Normal"/>
    <w:uiPriority w:val="34"/>
    <w:qFormat/>
    <w:rsid w:val="005A06B9"/>
    <w:pPr>
      <w:widowControl/>
      <w:autoSpaceDE/>
      <w:autoSpaceDN/>
      <w:adjustRightInd/>
      <w:ind w:left="720"/>
      <w:contextualSpacing/>
    </w:pPr>
    <w:rPr>
      <w:sz w:val="24"/>
      <w:szCs w:val="24"/>
      <w:lang w:val="el-GR" w:eastAsia="el-GR"/>
    </w:rPr>
  </w:style>
  <w:style w:type="character" w:customStyle="1" w:styleId="field-content">
    <w:name w:val="field-content"/>
    <w:basedOn w:val="DefaultParagraphFont"/>
    <w:rsid w:val="005A06B9"/>
  </w:style>
  <w:style w:type="paragraph" w:styleId="Title">
    <w:name w:val="Title"/>
    <w:basedOn w:val="Normal"/>
    <w:link w:val="TitleChar"/>
    <w:qFormat/>
    <w:rsid w:val="005A06B9"/>
    <w:pPr>
      <w:widowControl/>
      <w:autoSpaceDE/>
      <w:autoSpaceDN/>
      <w:adjustRightInd/>
      <w:jc w:val="center"/>
    </w:pPr>
    <w:rPr>
      <w:b/>
      <w:sz w:val="24"/>
      <w:szCs w:val="20"/>
    </w:rPr>
  </w:style>
  <w:style w:type="character" w:customStyle="1" w:styleId="TitleChar">
    <w:name w:val="Title Char"/>
    <w:basedOn w:val="DefaultParagraphFont"/>
    <w:link w:val="Title"/>
    <w:rsid w:val="005A06B9"/>
    <w:rPr>
      <w:b/>
      <w:sz w:val="24"/>
      <w:lang w:val="en-US" w:eastAsia="en-US"/>
    </w:rPr>
  </w:style>
  <w:style w:type="character" w:customStyle="1" w:styleId="apple-style-span">
    <w:name w:val="apple-style-span"/>
    <w:basedOn w:val="DefaultParagraphFont"/>
    <w:rsid w:val="005A06B9"/>
  </w:style>
  <w:style w:type="paragraph" w:styleId="BodyText">
    <w:name w:val="Body Text"/>
    <w:basedOn w:val="Normal"/>
    <w:link w:val="BodyTextChar"/>
    <w:rsid w:val="005A06B9"/>
    <w:pPr>
      <w:widowControl/>
      <w:autoSpaceDE/>
      <w:autoSpaceDN/>
      <w:adjustRightInd/>
      <w:spacing w:after="120"/>
    </w:pPr>
    <w:rPr>
      <w:sz w:val="24"/>
      <w:szCs w:val="24"/>
      <w:lang w:val="en-GB"/>
    </w:rPr>
  </w:style>
  <w:style w:type="character" w:customStyle="1" w:styleId="BodyTextChar">
    <w:name w:val="Body Text Char"/>
    <w:basedOn w:val="DefaultParagraphFont"/>
    <w:link w:val="BodyText"/>
    <w:rsid w:val="005A06B9"/>
    <w:rPr>
      <w:sz w:val="24"/>
      <w:szCs w:val="24"/>
      <w:lang w:val="en-GB" w:eastAsia="en-US"/>
    </w:rPr>
  </w:style>
  <w:style w:type="paragraph" w:customStyle="1" w:styleId="Default">
    <w:name w:val="Default"/>
    <w:rsid w:val="005A06B9"/>
    <w:pPr>
      <w:autoSpaceDE w:val="0"/>
      <w:autoSpaceDN w:val="0"/>
      <w:adjustRightInd w:val="0"/>
    </w:pPr>
    <w:rPr>
      <w:rFonts w:ascii="Tahoma" w:hAnsi="Tahoma" w:cs="Tahoma"/>
      <w:color w:val="000000"/>
      <w:sz w:val="24"/>
      <w:szCs w:val="24"/>
    </w:rPr>
  </w:style>
  <w:style w:type="table" w:styleId="TableGrid">
    <w:name w:val="Table Grid"/>
    <w:basedOn w:val="TableNormal"/>
    <w:rsid w:val="005A06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5A06B9"/>
    <w:rPr>
      <w:sz w:val="24"/>
      <w:szCs w:val="24"/>
      <w:lang w:val="en-US" w:eastAsia="en-US"/>
    </w:rPr>
  </w:style>
  <w:style w:type="character" w:styleId="FollowedHyperlink">
    <w:name w:val="FollowedHyperlink"/>
    <w:basedOn w:val="DefaultParagraphFont"/>
    <w:unhideWhenUsed/>
    <w:rsid w:val="005A06B9"/>
    <w:rPr>
      <w:color w:val="954F72" w:themeColor="followedHyperlink"/>
      <w:u w:val="single"/>
    </w:rPr>
  </w:style>
  <w:style w:type="character" w:customStyle="1" w:styleId="EndnoteTextChar">
    <w:name w:val="Endnote Text Char"/>
    <w:basedOn w:val="DefaultParagraphFont"/>
    <w:link w:val="EndnoteText"/>
    <w:rsid w:val="005A06B9"/>
    <w:rPr>
      <w:sz w:val="24"/>
      <w:szCs w:val="24"/>
      <w:lang w:val="en-US" w:eastAsia="en-US"/>
    </w:rPr>
  </w:style>
  <w:style w:type="paragraph" w:styleId="Revision">
    <w:name w:val="Revision"/>
    <w:hidden/>
    <w:uiPriority w:val="99"/>
    <w:semiHidden/>
    <w:rsid w:val="005A06B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49530">
      <w:bodyDiv w:val="1"/>
      <w:marLeft w:val="0"/>
      <w:marRight w:val="0"/>
      <w:marTop w:val="0"/>
      <w:marBottom w:val="0"/>
      <w:divBdr>
        <w:top w:val="none" w:sz="0" w:space="0" w:color="auto"/>
        <w:left w:val="none" w:sz="0" w:space="0" w:color="auto"/>
        <w:bottom w:val="none" w:sz="0" w:space="0" w:color="auto"/>
        <w:right w:val="none" w:sz="0" w:space="0" w:color="auto"/>
      </w:divBdr>
    </w:div>
    <w:div w:id="159127218">
      <w:bodyDiv w:val="1"/>
      <w:marLeft w:val="0"/>
      <w:marRight w:val="0"/>
      <w:marTop w:val="0"/>
      <w:marBottom w:val="0"/>
      <w:divBdr>
        <w:top w:val="none" w:sz="0" w:space="0" w:color="auto"/>
        <w:left w:val="none" w:sz="0" w:space="0" w:color="auto"/>
        <w:bottom w:val="none" w:sz="0" w:space="0" w:color="auto"/>
        <w:right w:val="none" w:sz="0" w:space="0" w:color="auto"/>
      </w:divBdr>
    </w:div>
    <w:div w:id="240604709">
      <w:bodyDiv w:val="1"/>
      <w:marLeft w:val="0"/>
      <w:marRight w:val="0"/>
      <w:marTop w:val="0"/>
      <w:marBottom w:val="0"/>
      <w:divBdr>
        <w:top w:val="none" w:sz="0" w:space="0" w:color="auto"/>
        <w:left w:val="none" w:sz="0" w:space="0" w:color="auto"/>
        <w:bottom w:val="none" w:sz="0" w:space="0" w:color="auto"/>
        <w:right w:val="none" w:sz="0" w:space="0" w:color="auto"/>
      </w:divBdr>
    </w:div>
    <w:div w:id="251401924">
      <w:bodyDiv w:val="1"/>
      <w:marLeft w:val="0"/>
      <w:marRight w:val="0"/>
      <w:marTop w:val="0"/>
      <w:marBottom w:val="0"/>
      <w:divBdr>
        <w:top w:val="none" w:sz="0" w:space="0" w:color="auto"/>
        <w:left w:val="none" w:sz="0" w:space="0" w:color="auto"/>
        <w:bottom w:val="none" w:sz="0" w:space="0" w:color="auto"/>
        <w:right w:val="none" w:sz="0" w:space="0" w:color="auto"/>
      </w:divBdr>
    </w:div>
    <w:div w:id="349533543">
      <w:bodyDiv w:val="1"/>
      <w:marLeft w:val="0"/>
      <w:marRight w:val="0"/>
      <w:marTop w:val="0"/>
      <w:marBottom w:val="0"/>
      <w:divBdr>
        <w:top w:val="none" w:sz="0" w:space="0" w:color="auto"/>
        <w:left w:val="none" w:sz="0" w:space="0" w:color="auto"/>
        <w:bottom w:val="none" w:sz="0" w:space="0" w:color="auto"/>
        <w:right w:val="none" w:sz="0" w:space="0" w:color="auto"/>
      </w:divBdr>
    </w:div>
    <w:div w:id="440993195">
      <w:bodyDiv w:val="1"/>
      <w:marLeft w:val="0"/>
      <w:marRight w:val="0"/>
      <w:marTop w:val="0"/>
      <w:marBottom w:val="0"/>
      <w:divBdr>
        <w:top w:val="none" w:sz="0" w:space="0" w:color="auto"/>
        <w:left w:val="none" w:sz="0" w:space="0" w:color="auto"/>
        <w:bottom w:val="none" w:sz="0" w:space="0" w:color="auto"/>
        <w:right w:val="none" w:sz="0" w:space="0" w:color="auto"/>
      </w:divBdr>
    </w:div>
    <w:div w:id="470558323">
      <w:bodyDiv w:val="1"/>
      <w:marLeft w:val="0"/>
      <w:marRight w:val="0"/>
      <w:marTop w:val="0"/>
      <w:marBottom w:val="0"/>
      <w:divBdr>
        <w:top w:val="none" w:sz="0" w:space="0" w:color="auto"/>
        <w:left w:val="none" w:sz="0" w:space="0" w:color="auto"/>
        <w:bottom w:val="none" w:sz="0" w:space="0" w:color="auto"/>
        <w:right w:val="none" w:sz="0" w:space="0" w:color="auto"/>
      </w:divBdr>
    </w:div>
    <w:div w:id="743450491">
      <w:bodyDiv w:val="1"/>
      <w:marLeft w:val="0"/>
      <w:marRight w:val="0"/>
      <w:marTop w:val="0"/>
      <w:marBottom w:val="0"/>
      <w:divBdr>
        <w:top w:val="none" w:sz="0" w:space="0" w:color="auto"/>
        <w:left w:val="none" w:sz="0" w:space="0" w:color="auto"/>
        <w:bottom w:val="none" w:sz="0" w:space="0" w:color="auto"/>
        <w:right w:val="none" w:sz="0" w:space="0" w:color="auto"/>
      </w:divBdr>
    </w:div>
    <w:div w:id="814562687">
      <w:bodyDiv w:val="1"/>
      <w:marLeft w:val="0"/>
      <w:marRight w:val="0"/>
      <w:marTop w:val="0"/>
      <w:marBottom w:val="0"/>
      <w:divBdr>
        <w:top w:val="none" w:sz="0" w:space="0" w:color="auto"/>
        <w:left w:val="none" w:sz="0" w:space="0" w:color="auto"/>
        <w:bottom w:val="none" w:sz="0" w:space="0" w:color="auto"/>
        <w:right w:val="none" w:sz="0" w:space="0" w:color="auto"/>
      </w:divBdr>
    </w:div>
    <w:div w:id="827787458">
      <w:bodyDiv w:val="1"/>
      <w:marLeft w:val="0"/>
      <w:marRight w:val="0"/>
      <w:marTop w:val="0"/>
      <w:marBottom w:val="0"/>
      <w:divBdr>
        <w:top w:val="none" w:sz="0" w:space="0" w:color="auto"/>
        <w:left w:val="none" w:sz="0" w:space="0" w:color="auto"/>
        <w:bottom w:val="none" w:sz="0" w:space="0" w:color="auto"/>
        <w:right w:val="none" w:sz="0" w:space="0" w:color="auto"/>
      </w:divBdr>
    </w:div>
    <w:div w:id="876241671">
      <w:bodyDiv w:val="1"/>
      <w:marLeft w:val="0"/>
      <w:marRight w:val="0"/>
      <w:marTop w:val="0"/>
      <w:marBottom w:val="0"/>
      <w:divBdr>
        <w:top w:val="none" w:sz="0" w:space="0" w:color="auto"/>
        <w:left w:val="none" w:sz="0" w:space="0" w:color="auto"/>
        <w:bottom w:val="none" w:sz="0" w:space="0" w:color="auto"/>
        <w:right w:val="none" w:sz="0" w:space="0" w:color="auto"/>
      </w:divBdr>
    </w:div>
    <w:div w:id="963344193">
      <w:bodyDiv w:val="1"/>
      <w:marLeft w:val="0"/>
      <w:marRight w:val="0"/>
      <w:marTop w:val="0"/>
      <w:marBottom w:val="0"/>
      <w:divBdr>
        <w:top w:val="none" w:sz="0" w:space="0" w:color="auto"/>
        <w:left w:val="none" w:sz="0" w:space="0" w:color="auto"/>
        <w:bottom w:val="none" w:sz="0" w:space="0" w:color="auto"/>
        <w:right w:val="none" w:sz="0" w:space="0" w:color="auto"/>
      </w:divBdr>
    </w:div>
    <w:div w:id="993022301">
      <w:bodyDiv w:val="1"/>
      <w:marLeft w:val="0"/>
      <w:marRight w:val="0"/>
      <w:marTop w:val="0"/>
      <w:marBottom w:val="0"/>
      <w:divBdr>
        <w:top w:val="none" w:sz="0" w:space="0" w:color="auto"/>
        <w:left w:val="none" w:sz="0" w:space="0" w:color="auto"/>
        <w:bottom w:val="none" w:sz="0" w:space="0" w:color="auto"/>
        <w:right w:val="none" w:sz="0" w:space="0" w:color="auto"/>
      </w:divBdr>
    </w:div>
    <w:div w:id="1061709297">
      <w:bodyDiv w:val="1"/>
      <w:marLeft w:val="0"/>
      <w:marRight w:val="0"/>
      <w:marTop w:val="0"/>
      <w:marBottom w:val="0"/>
      <w:divBdr>
        <w:top w:val="none" w:sz="0" w:space="0" w:color="auto"/>
        <w:left w:val="none" w:sz="0" w:space="0" w:color="auto"/>
        <w:bottom w:val="none" w:sz="0" w:space="0" w:color="auto"/>
        <w:right w:val="none" w:sz="0" w:space="0" w:color="auto"/>
      </w:divBdr>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068571691">
      <w:bodyDiv w:val="1"/>
      <w:marLeft w:val="0"/>
      <w:marRight w:val="0"/>
      <w:marTop w:val="0"/>
      <w:marBottom w:val="0"/>
      <w:divBdr>
        <w:top w:val="none" w:sz="0" w:space="0" w:color="auto"/>
        <w:left w:val="none" w:sz="0" w:space="0" w:color="auto"/>
        <w:bottom w:val="none" w:sz="0" w:space="0" w:color="auto"/>
        <w:right w:val="none" w:sz="0" w:space="0" w:color="auto"/>
      </w:divBdr>
    </w:div>
    <w:div w:id="1207915674">
      <w:bodyDiv w:val="1"/>
      <w:marLeft w:val="0"/>
      <w:marRight w:val="0"/>
      <w:marTop w:val="0"/>
      <w:marBottom w:val="0"/>
      <w:divBdr>
        <w:top w:val="none" w:sz="0" w:space="0" w:color="auto"/>
        <w:left w:val="none" w:sz="0" w:space="0" w:color="auto"/>
        <w:bottom w:val="none" w:sz="0" w:space="0" w:color="auto"/>
        <w:right w:val="none" w:sz="0" w:space="0" w:color="auto"/>
      </w:divBdr>
    </w:div>
    <w:div w:id="1257589978">
      <w:bodyDiv w:val="1"/>
      <w:marLeft w:val="0"/>
      <w:marRight w:val="0"/>
      <w:marTop w:val="0"/>
      <w:marBottom w:val="0"/>
      <w:divBdr>
        <w:top w:val="none" w:sz="0" w:space="0" w:color="auto"/>
        <w:left w:val="none" w:sz="0" w:space="0" w:color="auto"/>
        <w:bottom w:val="none" w:sz="0" w:space="0" w:color="auto"/>
        <w:right w:val="none" w:sz="0" w:space="0" w:color="auto"/>
      </w:divBdr>
    </w:div>
    <w:div w:id="1275283998">
      <w:bodyDiv w:val="1"/>
      <w:marLeft w:val="0"/>
      <w:marRight w:val="0"/>
      <w:marTop w:val="0"/>
      <w:marBottom w:val="0"/>
      <w:divBdr>
        <w:top w:val="none" w:sz="0" w:space="0" w:color="auto"/>
        <w:left w:val="none" w:sz="0" w:space="0" w:color="auto"/>
        <w:bottom w:val="none" w:sz="0" w:space="0" w:color="auto"/>
        <w:right w:val="none" w:sz="0" w:space="0" w:color="auto"/>
      </w:divBdr>
    </w:div>
    <w:div w:id="1320966206">
      <w:bodyDiv w:val="1"/>
      <w:marLeft w:val="0"/>
      <w:marRight w:val="0"/>
      <w:marTop w:val="0"/>
      <w:marBottom w:val="0"/>
      <w:divBdr>
        <w:top w:val="none" w:sz="0" w:space="0" w:color="auto"/>
        <w:left w:val="none" w:sz="0" w:space="0" w:color="auto"/>
        <w:bottom w:val="none" w:sz="0" w:space="0" w:color="auto"/>
        <w:right w:val="none" w:sz="0" w:space="0" w:color="auto"/>
      </w:divBdr>
    </w:div>
    <w:div w:id="1335038176">
      <w:bodyDiv w:val="1"/>
      <w:marLeft w:val="0"/>
      <w:marRight w:val="0"/>
      <w:marTop w:val="0"/>
      <w:marBottom w:val="0"/>
      <w:divBdr>
        <w:top w:val="none" w:sz="0" w:space="0" w:color="auto"/>
        <w:left w:val="none" w:sz="0" w:space="0" w:color="auto"/>
        <w:bottom w:val="none" w:sz="0" w:space="0" w:color="auto"/>
        <w:right w:val="none" w:sz="0" w:space="0" w:color="auto"/>
      </w:divBdr>
    </w:div>
    <w:div w:id="1540626516">
      <w:bodyDiv w:val="1"/>
      <w:marLeft w:val="0"/>
      <w:marRight w:val="0"/>
      <w:marTop w:val="0"/>
      <w:marBottom w:val="0"/>
      <w:divBdr>
        <w:top w:val="none" w:sz="0" w:space="0" w:color="auto"/>
        <w:left w:val="none" w:sz="0" w:space="0" w:color="auto"/>
        <w:bottom w:val="none" w:sz="0" w:space="0" w:color="auto"/>
        <w:right w:val="none" w:sz="0" w:space="0" w:color="auto"/>
      </w:divBdr>
    </w:div>
    <w:div w:id="1600870527">
      <w:bodyDiv w:val="1"/>
      <w:marLeft w:val="0"/>
      <w:marRight w:val="0"/>
      <w:marTop w:val="0"/>
      <w:marBottom w:val="0"/>
      <w:divBdr>
        <w:top w:val="none" w:sz="0" w:space="0" w:color="auto"/>
        <w:left w:val="none" w:sz="0" w:space="0" w:color="auto"/>
        <w:bottom w:val="none" w:sz="0" w:space="0" w:color="auto"/>
        <w:right w:val="none" w:sz="0" w:space="0" w:color="auto"/>
      </w:divBdr>
    </w:div>
    <w:div w:id="1684286223">
      <w:bodyDiv w:val="1"/>
      <w:marLeft w:val="0"/>
      <w:marRight w:val="0"/>
      <w:marTop w:val="0"/>
      <w:marBottom w:val="0"/>
      <w:divBdr>
        <w:top w:val="none" w:sz="0" w:space="0" w:color="auto"/>
        <w:left w:val="none" w:sz="0" w:space="0" w:color="auto"/>
        <w:bottom w:val="none" w:sz="0" w:space="0" w:color="auto"/>
        <w:right w:val="none" w:sz="0" w:space="0" w:color="auto"/>
      </w:divBdr>
      <w:divsChild>
        <w:div w:id="31275614">
          <w:marLeft w:val="0"/>
          <w:marRight w:val="0"/>
          <w:marTop w:val="0"/>
          <w:marBottom w:val="0"/>
          <w:divBdr>
            <w:top w:val="none" w:sz="0" w:space="0" w:color="auto"/>
            <w:left w:val="none" w:sz="0" w:space="0" w:color="auto"/>
            <w:bottom w:val="none" w:sz="0" w:space="0" w:color="auto"/>
            <w:right w:val="none" w:sz="0" w:space="0" w:color="auto"/>
          </w:divBdr>
        </w:div>
        <w:div w:id="58552958">
          <w:marLeft w:val="0"/>
          <w:marRight w:val="0"/>
          <w:marTop w:val="0"/>
          <w:marBottom w:val="0"/>
          <w:divBdr>
            <w:top w:val="none" w:sz="0" w:space="0" w:color="auto"/>
            <w:left w:val="none" w:sz="0" w:space="0" w:color="auto"/>
            <w:bottom w:val="none" w:sz="0" w:space="0" w:color="auto"/>
            <w:right w:val="none" w:sz="0" w:space="0" w:color="auto"/>
          </w:divBdr>
        </w:div>
        <w:div w:id="109249113">
          <w:marLeft w:val="0"/>
          <w:marRight w:val="0"/>
          <w:marTop w:val="0"/>
          <w:marBottom w:val="0"/>
          <w:divBdr>
            <w:top w:val="none" w:sz="0" w:space="0" w:color="auto"/>
            <w:left w:val="none" w:sz="0" w:space="0" w:color="auto"/>
            <w:bottom w:val="none" w:sz="0" w:space="0" w:color="auto"/>
            <w:right w:val="none" w:sz="0" w:space="0" w:color="auto"/>
          </w:divBdr>
        </w:div>
        <w:div w:id="569582287">
          <w:marLeft w:val="0"/>
          <w:marRight w:val="0"/>
          <w:marTop w:val="0"/>
          <w:marBottom w:val="0"/>
          <w:divBdr>
            <w:top w:val="none" w:sz="0" w:space="0" w:color="auto"/>
            <w:left w:val="none" w:sz="0" w:space="0" w:color="auto"/>
            <w:bottom w:val="none" w:sz="0" w:space="0" w:color="auto"/>
            <w:right w:val="none" w:sz="0" w:space="0" w:color="auto"/>
          </w:divBdr>
        </w:div>
        <w:div w:id="668101559">
          <w:marLeft w:val="0"/>
          <w:marRight w:val="0"/>
          <w:marTop w:val="0"/>
          <w:marBottom w:val="0"/>
          <w:divBdr>
            <w:top w:val="none" w:sz="0" w:space="0" w:color="auto"/>
            <w:left w:val="none" w:sz="0" w:space="0" w:color="auto"/>
            <w:bottom w:val="none" w:sz="0" w:space="0" w:color="auto"/>
            <w:right w:val="none" w:sz="0" w:space="0" w:color="auto"/>
          </w:divBdr>
        </w:div>
        <w:div w:id="738677430">
          <w:marLeft w:val="0"/>
          <w:marRight w:val="0"/>
          <w:marTop w:val="0"/>
          <w:marBottom w:val="0"/>
          <w:divBdr>
            <w:top w:val="none" w:sz="0" w:space="0" w:color="auto"/>
            <w:left w:val="none" w:sz="0" w:space="0" w:color="auto"/>
            <w:bottom w:val="none" w:sz="0" w:space="0" w:color="auto"/>
            <w:right w:val="none" w:sz="0" w:space="0" w:color="auto"/>
          </w:divBdr>
        </w:div>
        <w:div w:id="1386375373">
          <w:marLeft w:val="0"/>
          <w:marRight w:val="0"/>
          <w:marTop w:val="0"/>
          <w:marBottom w:val="0"/>
          <w:divBdr>
            <w:top w:val="none" w:sz="0" w:space="0" w:color="auto"/>
            <w:left w:val="none" w:sz="0" w:space="0" w:color="auto"/>
            <w:bottom w:val="none" w:sz="0" w:space="0" w:color="auto"/>
            <w:right w:val="none" w:sz="0" w:space="0" w:color="auto"/>
          </w:divBdr>
        </w:div>
        <w:div w:id="1627656160">
          <w:marLeft w:val="0"/>
          <w:marRight w:val="0"/>
          <w:marTop w:val="0"/>
          <w:marBottom w:val="0"/>
          <w:divBdr>
            <w:top w:val="none" w:sz="0" w:space="0" w:color="auto"/>
            <w:left w:val="none" w:sz="0" w:space="0" w:color="auto"/>
            <w:bottom w:val="none" w:sz="0" w:space="0" w:color="auto"/>
            <w:right w:val="none" w:sz="0" w:space="0" w:color="auto"/>
          </w:divBdr>
        </w:div>
        <w:div w:id="1880625083">
          <w:marLeft w:val="0"/>
          <w:marRight w:val="0"/>
          <w:marTop w:val="0"/>
          <w:marBottom w:val="0"/>
          <w:divBdr>
            <w:top w:val="none" w:sz="0" w:space="0" w:color="auto"/>
            <w:left w:val="none" w:sz="0" w:space="0" w:color="auto"/>
            <w:bottom w:val="none" w:sz="0" w:space="0" w:color="auto"/>
            <w:right w:val="none" w:sz="0" w:space="0" w:color="auto"/>
          </w:divBdr>
        </w:div>
      </w:divsChild>
    </w:div>
    <w:div w:id="1702441355">
      <w:bodyDiv w:val="1"/>
      <w:marLeft w:val="0"/>
      <w:marRight w:val="0"/>
      <w:marTop w:val="0"/>
      <w:marBottom w:val="0"/>
      <w:divBdr>
        <w:top w:val="none" w:sz="0" w:space="0" w:color="auto"/>
        <w:left w:val="none" w:sz="0" w:space="0" w:color="auto"/>
        <w:bottom w:val="none" w:sz="0" w:space="0" w:color="auto"/>
        <w:right w:val="none" w:sz="0" w:space="0" w:color="auto"/>
      </w:divBdr>
    </w:div>
    <w:div w:id="1770857978">
      <w:bodyDiv w:val="1"/>
      <w:marLeft w:val="0"/>
      <w:marRight w:val="0"/>
      <w:marTop w:val="0"/>
      <w:marBottom w:val="0"/>
      <w:divBdr>
        <w:top w:val="none" w:sz="0" w:space="0" w:color="auto"/>
        <w:left w:val="none" w:sz="0" w:space="0" w:color="auto"/>
        <w:bottom w:val="none" w:sz="0" w:space="0" w:color="auto"/>
        <w:right w:val="none" w:sz="0" w:space="0" w:color="auto"/>
      </w:divBdr>
    </w:div>
    <w:div w:id="1847865506">
      <w:bodyDiv w:val="1"/>
      <w:marLeft w:val="0"/>
      <w:marRight w:val="0"/>
      <w:marTop w:val="0"/>
      <w:marBottom w:val="0"/>
      <w:divBdr>
        <w:top w:val="none" w:sz="0" w:space="0" w:color="auto"/>
        <w:left w:val="none" w:sz="0" w:space="0" w:color="auto"/>
        <w:bottom w:val="none" w:sz="0" w:space="0" w:color="auto"/>
        <w:right w:val="none" w:sz="0" w:space="0" w:color="auto"/>
      </w:divBdr>
    </w:div>
    <w:div w:id="1905140018">
      <w:bodyDiv w:val="1"/>
      <w:marLeft w:val="0"/>
      <w:marRight w:val="0"/>
      <w:marTop w:val="0"/>
      <w:marBottom w:val="0"/>
      <w:divBdr>
        <w:top w:val="none" w:sz="0" w:space="0" w:color="auto"/>
        <w:left w:val="none" w:sz="0" w:space="0" w:color="auto"/>
        <w:bottom w:val="none" w:sz="0" w:space="0" w:color="auto"/>
        <w:right w:val="none" w:sz="0" w:space="0" w:color="auto"/>
      </w:divBdr>
    </w:div>
    <w:div w:id="1951668147">
      <w:bodyDiv w:val="1"/>
      <w:marLeft w:val="0"/>
      <w:marRight w:val="0"/>
      <w:marTop w:val="0"/>
      <w:marBottom w:val="0"/>
      <w:divBdr>
        <w:top w:val="none" w:sz="0" w:space="0" w:color="auto"/>
        <w:left w:val="none" w:sz="0" w:space="0" w:color="auto"/>
        <w:bottom w:val="none" w:sz="0" w:space="0" w:color="auto"/>
        <w:right w:val="none" w:sz="0" w:space="0" w:color="auto"/>
      </w:divBdr>
    </w:div>
    <w:div w:id="1967813819">
      <w:bodyDiv w:val="1"/>
      <w:marLeft w:val="0"/>
      <w:marRight w:val="0"/>
      <w:marTop w:val="0"/>
      <w:marBottom w:val="0"/>
      <w:divBdr>
        <w:top w:val="none" w:sz="0" w:space="0" w:color="auto"/>
        <w:left w:val="none" w:sz="0" w:space="0" w:color="auto"/>
        <w:bottom w:val="none" w:sz="0" w:space="0" w:color="auto"/>
        <w:right w:val="none" w:sz="0" w:space="0" w:color="auto"/>
      </w:divBdr>
    </w:div>
    <w:div w:id="1979534885">
      <w:bodyDiv w:val="1"/>
      <w:marLeft w:val="0"/>
      <w:marRight w:val="0"/>
      <w:marTop w:val="0"/>
      <w:marBottom w:val="0"/>
      <w:divBdr>
        <w:top w:val="none" w:sz="0" w:space="0" w:color="auto"/>
        <w:left w:val="none" w:sz="0" w:space="0" w:color="auto"/>
        <w:bottom w:val="none" w:sz="0" w:space="0" w:color="auto"/>
        <w:right w:val="none" w:sz="0" w:space="0" w:color="auto"/>
      </w:divBdr>
      <w:divsChild>
        <w:div w:id="600647679">
          <w:marLeft w:val="0"/>
          <w:marRight w:val="0"/>
          <w:marTop w:val="0"/>
          <w:marBottom w:val="0"/>
          <w:divBdr>
            <w:top w:val="none" w:sz="0" w:space="0" w:color="auto"/>
            <w:left w:val="none" w:sz="0" w:space="0" w:color="auto"/>
            <w:bottom w:val="none" w:sz="0" w:space="0" w:color="auto"/>
            <w:right w:val="none" w:sz="0" w:space="0" w:color="auto"/>
          </w:divBdr>
        </w:div>
        <w:div w:id="1803842277">
          <w:marLeft w:val="0"/>
          <w:marRight w:val="0"/>
          <w:marTop w:val="0"/>
          <w:marBottom w:val="0"/>
          <w:divBdr>
            <w:top w:val="none" w:sz="0" w:space="0" w:color="auto"/>
            <w:left w:val="none" w:sz="0" w:space="0" w:color="auto"/>
            <w:bottom w:val="none" w:sz="0" w:space="0" w:color="auto"/>
            <w:right w:val="none" w:sz="0" w:space="0" w:color="auto"/>
          </w:divBdr>
        </w:div>
        <w:div w:id="1937132062">
          <w:marLeft w:val="0"/>
          <w:marRight w:val="0"/>
          <w:marTop w:val="0"/>
          <w:marBottom w:val="0"/>
          <w:divBdr>
            <w:top w:val="none" w:sz="0" w:space="0" w:color="auto"/>
            <w:left w:val="none" w:sz="0" w:space="0" w:color="auto"/>
            <w:bottom w:val="none" w:sz="0" w:space="0" w:color="auto"/>
            <w:right w:val="none" w:sz="0" w:space="0" w:color="auto"/>
          </w:divBdr>
        </w:div>
        <w:div w:id="1994095154">
          <w:marLeft w:val="0"/>
          <w:marRight w:val="0"/>
          <w:marTop w:val="0"/>
          <w:marBottom w:val="0"/>
          <w:divBdr>
            <w:top w:val="none" w:sz="0" w:space="0" w:color="auto"/>
            <w:left w:val="none" w:sz="0" w:space="0" w:color="auto"/>
            <w:bottom w:val="none" w:sz="0" w:space="0" w:color="auto"/>
            <w:right w:val="none" w:sz="0" w:space="0" w:color="auto"/>
          </w:divBdr>
        </w:div>
      </w:divsChild>
    </w:div>
    <w:div w:id="198253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ir@intralot.com" TargetMode="External"/><Relationship Id="rId3" Type="http://schemas.openxmlformats.org/officeDocument/2006/relationships/styles" Target="styles.xml"/><Relationship Id="rId21" Type="http://schemas.openxmlformats.org/officeDocument/2006/relationships/hyperlink" Target="http://www.intralo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sfatos@intralot.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helex.g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www.intralot.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61017-DE15-4293-8099-DAFDC500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4101</Words>
  <Characters>22147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_</vt:lpstr>
    </vt:vector>
  </TitlesOfParts>
  <Company>Microsoft</Company>
  <LinksUpToDate>false</LinksUpToDate>
  <CharactersWithSpaces>26196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tzimou@intralot.com</dc:creator>
  <cp:keywords/>
  <cp:lastModifiedBy>Sfatos Chrysostomos</cp:lastModifiedBy>
  <cp:revision>2</cp:revision>
  <cp:lastPrinted>2018-08-30T12:14:00Z</cp:lastPrinted>
  <dcterms:created xsi:type="dcterms:W3CDTF">2018-08-30T14:25:00Z</dcterms:created>
  <dcterms:modified xsi:type="dcterms:W3CDTF">2018-08-30T14:25:00Z</dcterms:modified>
</cp:coreProperties>
</file>